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2F06FA" w14:textId="77777777" w:rsidR="008D1F8B" w:rsidRDefault="008D1F8B">
      <w:pPr>
        <w:ind w:right="48"/>
        <w:jc w:val="center"/>
        <w:rPr>
          <w:rFonts w:ascii="Garamond" w:eastAsia="Garamond" w:hAnsi="Garamond" w:cs="Garamond"/>
          <w:b/>
        </w:rPr>
      </w:pPr>
    </w:p>
    <w:tbl>
      <w:tblPr>
        <w:tblStyle w:val="a"/>
        <w:tblW w:w="9756" w:type="dxa"/>
        <w:tblInd w:w="-147" w:type="dxa"/>
        <w:tblLayout w:type="fixed"/>
        <w:tblLook w:val="0000" w:firstRow="0" w:lastRow="0" w:firstColumn="0" w:lastColumn="0" w:noHBand="0" w:noVBand="0"/>
      </w:tblPr>
      <w:tblGrid>
        <w:gridCol w:w="9756"/>
      </w:tblGrid>
      <w:tr w:rsidR="008D1F8B" w14:paraId="52E8B112" w14:textId="77777777">
        <w:trPr>
          <w:trHeight w:val="479"/>
        </w:trPr>
        <w:tc>
          <w:tcPr>
            <w:tcW w:w="975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52B8DB8" w14:textId="77777777" w:rsidR="008D1F8B" w:rsidRDefault="00542879">
            <w:pPr>
              <w:ind w:right="48"/>
              <w:jc w:val="both"/>
              <w:rPr>
                <w:rFonts w:ascii="Garamond" w:eastAsia="Garamond" w:hAnsi="Garamond" w:cs="Garamond"/>
              </w:rPr>
            </w:pPr>
            <w:r>
              <w:rPr>
                <w:rFonts w:ascii="Garamond" w:eastAsia="Garamond" w:hAnsi="Garamond" w:cs="Garamond"/>
                <w:b/>
              </w:rPr>
              <w:t>1. DESCRIPCIÓN DE LA NECESIDAD</w:t>
            </w:r>
          </w:p>
        </w:tc>
      </w:tr>
    </w:tbl>
    <w:p w14:paraId="43DDE897" w14:textId="77777777" w:rsidR="008D1F8B" w:rsidRDefault="008D1F8B">
      <w:pPr>
        <w:ind w:right="48"/>
        <w:jc w:val="both"/>
        <w:rPr>
          <w:rFonts w:ascii="Garamond" w:eastAsia="Garamond" w:hAnsi="Garamond" w:cs="Garamond"/>
          <w:b/>
        </w:rPr>
      </w:pPr>
    </w:p>
    <w:p w14:paraId="3330B5A8" w14:textId="77777777" w:rsidR="008D1F8B" w:rsidRDefault="00542879">
      <w:pPr>
        <w:tabs>
          <w:tab w:val="left" w:pos="795"/>
        </w:tabs>
        <w:ind w:right="48"/>
        <w:jc w:val="both"/>
        <w:rPr>
          <w:rFonts w:ascii="Garamond" w:eastAsia="Garamond" w:hAnsi="Garamond" w:cs="Garamond"/>
          <w:b/>
        </w:rPr>
      </w:pPr>
      <w:r>
        <w:rPr>
          <w:rFonts w:ascii="Garamond" w:eastAsia="Garamond" w:hAnsi="Garamond" w:cs="Garamond"/>
          <w:b/>
        </w:rPr>
        <w:t>1.1. ANTECEDENTES Y NECESIDAD</w:t>
      </w:r>
      <w:r>
        <w:rPr>
          <w:rFonts w:ascii="Garamond" w:eastAsia="Garamond" w:hAnsi="Garamond" w:cs="Garamond"/>
          <w:color w:val="808080"/>
        </w:rPr>
        <w:t xml:space="preserve"> </w:t>
      </w:r>
    </w:p>
    <w:p w14:paraId="6EB5CED6" w14:textId="77777777" w:rsidR="008D1F8B" w:rsidRDefault="008D1F8B">
      <w:pPr>
        <w:tabs>
          <w:tab w:val="left" w:pos="795"/>
        </w:tabs>
        <w:ind w:right="48"/>
        <w:jc w:val="both"/>
        <w:rPr>
          <w:rFonts w:ascii="Garamond" w:eastAsia="Garamond" w:hAnsi="Garamond" w:cs="Garamond"/>
          <w:color w:val="A6A6A6"/>
        </w:rPr>
      </w:pPr>
    </w:p>
    <w:p w14:paraId="4FCCDBA8" w14:textId="77777777" w:rsidR="008D1F8B" w:rsidRDefault="00542879">
      <w:pPr>
        <w:widowControl/>
        <w:pBdr>
          <w:top w:val="nil"/>
          <w:left w:val="nil"/>
          <w:bottom w:val="nil"/>
          <w:right w:val="nil"/>
          <w:between w:val="nil"/>
        </w:pBdr>
        <w:ind w:right="48"/>
        <w:jc w:val="both"/>
        <w:rPr>
          <w:rFonts w:ascii="Garamond" w:eastAsia="Garamond" w:hAnsi="Garamond" w:cs="Garamond"/>
          <w:i/>
          <w:color w:val="000000"/>
        </w:rPr>
      </w:pPr>
      <w:r>
        <w:rPr>
          <w:rFonts w:ascii="Garamond" w:eastAsia="Garamond" w:hAnsi="Garamond" w:cs="Garamond"/>
          <w:color w:val="000000"/>
        </w:rPr>
        <w:t>De conformidad con el Artículo</w:t>
      </w:r>
      <w:bookmarkStart w:id="0" w:name="bookmark=id.vsrnr1x20ik" w:colFirst="0" w:colLast="0"/>
      <w:bookmarkStart w:id="1" w:name="bookmark=id.o9amczog8qc1" w:colFirst="0" w:colLast="0"/>
      <w:bookmarkEnd w:id="0"/>
      <w:bookmarkEnd w:id="1"/>
      <w:r>
        <w:rPr>
          <w:rFonts w:ascii="Garamond" w:eastAsia="Garamond" w:hAnsi="Garamond" w:cs="Garamond"/>
          <w:color w:val="000000"/>
        </w:rPr>
        <w:t xml:space="preserve"> 15 del Acuerdo Distrital 637 de 2016 el cual modifica el artículo 52 del Acuerdo Distrital 257 de 2006, que a su tenor literal nos indica </w:t>
      </w:r>
      <w:r>
        <w:rPr>
          <w:rFonts w:ascii="Garamond" w:eastAsia="Garamond" w:hAnsi="Garamond" w:cs="Garamond"/>
          <w:i/>
          <w:color w:val="000000"/>
        </w:rPr>
        <w:t>“La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14:paraId="011395E0" w14:textId="77777777" w:rsidR="008D1F8B" w:rsidRDefault="008D1F8B">
      <w:pPr>
        <w:widowControl/>
        <w:pBdr>
          <w:top w:val="nil"/>
          <w:left w:val="nil"/>
          <w:bottom w:val="nil"/>
          <w:right w:val="nil"/>
          <w:between w:val="nil"/>
        </w:pBdr>
        <w:ind w:right="48"/>
        <w:jc w:val="both"/>
        <w:rPr>
          <w:rFonts w:ascii="Garamond" w:eastAsia="Garamond" w:hAnsi="Garamond" w:cs="Garamond"/>
          <w:i/>
          <w:color w:val="000000"/>
        </w:rPr>
      </w:pPr>
    </w:p>
    <w:p w14:paraId="67695DAE" w14:textId="584809D4" w:rsidR="008D1F8B" w:rsidRDefault="00542879">
      <w:pPr>
        <w:widowControl/>
        <w:pBdr>
          <w:top w:val="nil"/>
          <w:left w:val="nil"/>
          <w:bottom w:val="nil"/>
          <w:right w:val="nil"/>
          <w:between w:val="nil"/>
        </w:pBdr>
        <w:ind w:right="48"/>
        <w:jc w:val="both"/>
        <w:rPr>
          <w:rFonts w:ascii="Garamond" w:eastAsia="Garamond" w:hAnsi="Garamond" w:cs="Garamond"/>
          <w:i/>
          <w:color w:val="000000"/>
        </w:rPr>
      </w:pPr>
      <w:r>
        <w:rPr>
          <w:rFonts w:ascii="Garamond" w:eastAsia="Garamond" w:hAnsi="Garamond" w:cs="Garamond"/>
          <w:color w:val="000000"/>
        </w:rPr>
        <w:t>Es así que la Alcaldía Local tiene como misión</w:t>
      </w:r>
      <w:r>
        <w:rPr>
          <w:rFonts w:ascii="Garamond" w:eastAsia="Garamond" w:hAnsi="Garamond" w:cs="Garamond"/>
          <w:i/>
          <w:color w:val="000000"/>
        </w:rPr>
        <w:t xml:space="preserve"> “ser una dependencia de la Secretaría Distrital de Gobierno responsable de apoyar la ejecución de las competencias asignadas a los </w:t>
      </w:r>
      <w:proofErr w:type="gramStart"/>
      <w:r>
        <w:rPr>
          <w:rFonts w:ascii="Garamond" w:eastAsia="Garamond" w:hAnsi="Garamond" w:cs="Garamond"/>
          <w:i/>
          <w:color w:val="000000"/>
        </w:rPr>
        <w:t>Alcaldes</w:t>
      </w:r>
      <w:proofErr w:type="gramEnd"/>
      <w:r>
        <w:rPr>
          <w:rFonts w:ascii="Garamond" w:eastAsia="Garamond" w:hAnsi="Garamond" w:cs="Garamond"/>
          <w:i/>
          <w:color w:val="000000"/>
        </w:rPr>
        <w:t xml:space="preserve">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 </w:t>
      </w:r>
    </w:p>
    <w:p w14:paraId="503BDBF7" w14:textId="77777777" w:rsidR="008D1F8B" w:rsidRDefault="008D1F8B">
      <w:pPr>
        <w:widowControl/>
        <w:pBdr>
          <w:top w:val="nil"/>
          <w:left w:val="nil"/>
          <w:bottom w:val="nil"/>
          <w:right w:val="nil"/>
          <w:between w:val="nil"/>
        </w:pBdr>
        <w:ind w:right="48"/>
        <w:jc w:val="both"/>
        <w:rPr>
          <w:rFonts w:ascii="Garamond" w:eastAsia="Garamond" w:hAnsi="Garamond" w:cs="Garamond"/>
          <w:i/>
        </w:rPr>
      </w:pPr>
    </w:p>
    <w:p w14:paraId="23726C6C" w14:textId="5B86F552" w:rsidR="008D1F8B" w:rsidRDefault="00542879">
      <w:pPr>
        <w:widowControl/>
        <w:spacing w:line="276" w:lineRule="auto"/>
        <w:ind w:right="40"/>
        <w:jc w:val="both"/>
        <w:rPr>
          <w:rFonts w:ascii="Garamond" w:eastAsia="Garamond" w:hAnsi="Garamond" w:cs="Garamond"/>
        </w:rPr>
      </w:pPr>
      <w:r>
        <w:rPr>
          <w:rFonts w:ascii="Garamond" w:eastAsia="Garamond" w:hAnsi="Garamond" w:cs="Garamond"/>
        </w:rPr>
        <w:t>Asimismo, el Artículo 15 del Acuerdo Distrital 637 de 2016 el cual modifica el artículo 52 del Acuerdo Distrital 257 de 2006, modificadas por el Decreto 411 de 2016 “Por medio del cual se modifica la Estructura Organizacional de la Secretaría Distrital de Gobierno” establece entre las funciones básicas de la Secretaría Distrital de Gobierno las siguientes:</w:t>
      </w:r>
    </w:p>
    <w:p w14:paraId="637E2168" w14:textId="77777777" w:rsidR="00BE3780" w:rsidRDefault="00BE3780">
      <w:pPr>
        <w:widowControl/>
        <w:spacing w:line="276" w:lineRule="auto"/>
        <w:ind w:right="40"/>
        <w:jc w:val="both"/>
        <w:rPr>
          <w:rFonts w:ascii="Garamond" w:eastAsia="Garamond" w:hAnsi="Garamond" w:cs="Garamond"/>
        </w:rPr>
      </w:pPr>
    </w:p>
    <w:p w14:paraId="2334C1BA" w14:textId="189994B7" w:rsidR="008D1F8B" w:rsidRDefault="00542879" w:rsidP="00887E03">
      <w:pPr>
        <w:widowControl/>
        <w:ind w:left="708" w:right="40" w:hanging="360"/>
        <w:jc w:val="both"/>
        <w:rPr>
          <w:rFonts w:ascii="Garamond" w:eastAsia="Garamond" w:hAnsi="Garamond" w:cs="Garamond"/>
        </w:rPr>
      </w:pPr>
      <w:r>
        <w:rPr>
          <w:rFonts w:ascii="Calibri" w:eastAsia="Calibri" w:hAnsi="Calibri" w:cs="Calibri"/>
          <w:sz w:val="22"/>
          <w:szCs w:val="22"/>
        </w:rPr>
        <w:t>·</w:t>
      </w:r>
      <w:r>
        <w:rPr>
          <w:sz w:val="14"/>
          <w:szCs w:val="14"/>
        </w:rPr>
        <w:t xml:space="preserve">   </w:t>
      </w:r>
      <w:r>
        <w:rPr>
          <w:sz w:val="14"/>
          <w:szCs w:val="14"/>
        </w:rPr>
        <w:tab/>
      </w:r>
      <w:r>
        <w:rPr>
          <w:rFonts w:ascii="Garamond" w:eastAsia="Garamond" w:hAnsi="Garamond" w:cs="Garamond"/>
        </w:rPr>
        <w:t>“Liderar, orientar y coordinar la formulación, adopción y ejecución de políticas, planes, programas y proyectos dirigidos a garantizar el respeto de los derechos humanos y la convivencia pacífica en la ciudad”</w:t>
      </w:r>
    </w:p>
    <w:p w14:paraId="56EAF749" w14:textId="77777777" w:rsidR="00887E03" w:rsidRDefault="00887E03" w:rsidP="00887E03">
      <w:pPr>
        <w:widowControl/>
        <w:ind w:left="708" w:right="40" w:hanging="360"/>
        <w:jc w:val="both"/>
        <w:rPr>
          <w:rFonts w:ascii="Garamond" w:eastAsia="Garamond" w:hAnsi="Garamond" w:cs="Garamond"/>
        </w:rPr>
      </w:pPr>
    </w:p>
    <w:p w14:paraId="39F8CA1F" w14:textId="77777777" w:rsidR="008D1F8B" w:rsidRDefault="00542879" w:rsidP="00887E03">
      <w:pPr>
        <w:widowControl/>
        <w:ind w:left="708" w:right="40" w:hanging="360"/>
        <w:jc w:val="both"/>
        <w:rPr>
          <w:rFonts w:ascii="Garamond" w:eastAsia="Garamond" w:hAnsi="Garamond" w:cs="Garamond"/>
        </w:rPr>
      </w:pPr>
      <w:r>
        <w:rPr>
          <w:rFonts w:ascii="Calibri" w:eastAsia="Calibri" w:hAnsi="Calibri" w:cs="Calibri"/>
          <w:sz w:val="22"/>
          <w:szCs w:val="22"/>
        </w:rPr>
        <w:t>·</w:t>
      </w:r>
      <w:r>
        <w:rPr>
          <w:sz w:val="14"/>
          <w:szCs w:val="14"/>
        </w:rPr>
        <w:t xml:space="preserve">   </w:t>
      </w:r>
      <w:r>
        <w:rPr>
          <w:sz w:val="14"/>
          <w:szCs w:val="14"/>
        </w:rPr>
        <w:tab/>
      </w:r>
      <w:r>
        <w:rPr>
          <w:rFonts w:ascii="Garamond" w:eastAsia="Garamond" w:hAnsi="Garamond" w:cs="Garamond"/>
        </w:rPr>
        <w:t>“Liderar, orientar y coordinar la formulación, adopción y ejecución de políticas, planes pro- gramas y proyectos dirigidos a la promoción, desarrollo y organización de las iniciativas y procesos ciudadanos solidarios para la atención de las poblaciones vulnerables desde la perspectiva de la garantía de derechos.</w:t>
      </w:r>
    </w:p>
    <w:p w14:paraId="186EE107" w14:textId="77777777" w:rsidR="008D1F8B" w:rsidRDefault="00542879">
      <w:pPr>
        <w:widowControl/>
        <w:ind w:left="708" w:hanging="360"/>
        <w:jc w:val="both"/>
        <w:rPr>
          <w:rFonts w:ascii="Garamond" w:eastAsia="Garamond" w:hAnsi="Garamond" w:cs="Garamond"/>
        </w:rPr>
      </w:pPr>
      <w:r>
        <w:rPr>
          <w:rFonts w:ascii="Garamond" w:eastAsia="Garamond" w:hAnsi="Garamond" w:cs="Garamond"/>
        </w:rPr>
        <w:t xml:space="preserve"> </w:t>
      </w:r>
    </w:p>
    <w:p w14:paraId="70BB943E" w14:textId="083562FD" w:rsidR="008D1F8B" w:rsidRDefault="00542879">
      <w:pPr>
        <w:widowControl/>
        <w:ind w:left="708" w:right="40" w:hanging="360"/>
        <w:jc w:val="both"/>
        <w:rPr>
          <w:rFonts w:ascii="Garamond" w:eastAsia="Garamond" w:hAnsi="Garamond" w:cs="Garamond"/>
        </w:rPr>
      </w:pPr>
      <w:r>
        <w:rPr>
          <w:rFonts w:ascii="Calibri" w:eastAsia="Calibri" w:hAnsi="Calibri" w:cs="Calibri"/>
          <w:sz w:val="22"/>
          <w:szCs w:val="22"/>
        </w:rPr>
        <w:t>·</w:t>
      </w:r>
      <w:r>
        <w:rPr>
          <w:sz w:val="14"/>
          <w:szCs w:val="14"/>
        </w:rPr>
        <w:t xml:space="preserve">   </w:t>
      </w:r>
      <w:r>
        <w:rPr>
          <w:sz w:val="14"/>
          <w:szCs w:val="14"/>
        </w:rPr>
        <w:tab/>
      </w:r>
      <w:r>
        <w:rPr>
          <w:rFonts w:ascii="Garamond" w:eastAsia="Garamond" w:hAnsi="Garamond" w:cs="Garamond"/>
        </w:rPr>
        <w:t>Liderar, orientar y coordinar la formulación, adopción y ejecución de políticas, planes, pro- gramas y proyectos orientados a la promoción y garantía de los derechos, deberes y libertades individuales y colectivas de las comunidades étnicas residentes en Bogotá D.C.</w:t>
      </w:r>
    </w:p>
    <w:p w14:paraId="67331265" w14:textId="77777777" w:rsidR="008D1F8B" w:rsidRDefault="00542879">
      <w:pPr>
        <w:widowControl/>
        <w:ind w:left="708" w:hanging="360"/>
        <w:jc w:val="both"/>
        <w:rPr>
          <w:rFonts w:ascii="Garamond" w:eastAsia="Garamond" w:hAnsi="Garamond" w:cs="Garamond"/>
        </w:rPr>
      </w:pPr>
      <w:r>
        <w:rPr>
          <w:rFonts w:ascii="Garamond" w:eastAsia="Garamond" w:hAnsi="Garamond" w:cs="Garamond"/>
        </w:rPr>
        <w:t xml:space="preserve"> </w:t>
      </w:r>
    </w:p>
    <w:p w14:paraId="2D55A0E8" w14:textId="77777777" w:rsidR="008D1F8B" w:rsidRDefault="00542879">
      <w:pPr>
        <w:widowControl/>
        <w:spacing w:line="235" w:lineRule="auto"/>
        <w:ind w:left="708" w:right="40" w:hanging="360"/>
        <w:jc w:val="both"/>
        <w:rPr>
          <w:rFonts w:ascii="Garamond" w:eastAsia="Garamond" w:hAnsi="Garamond" w:cs="Garamond"/>
        </w:rPr>
      </w:pPr>
      <w:r>
        <w:rPr>
          <w:rFonts w:ascii="Calibri" w:eastAsia="Calibri" w:hAnsi="Calibri" w:cs="Calibri"/>
          <w:sz w:val="22"/>
          <w:szCs w:val="22"/>
        </w:rPr>
        <w:lastRenderedPageBreak/>
        <w:t>·</w:t>
      </w:r>
      <w:r>
        <w:rPr>
          <w:sz w:val="14"/>
          <w:szCs w:val="14"/>
        </w:rPr>
        <w:t xml:space="preserve">   </w:t>
      </w:r>
      <w:r>
        <w:rPr>
          <w:sz w:val="14"/>
          <w:szCs w:val="14"/>
        </w:rPr>
        <w:tab/>
      </w:r>
      <w:r>
        <w:rPr>
          <w:rFonts w:ascii="Garamond" w:eastAsia="Garamond" w:hAnsi="Garamond" w:cs="Garamond"/>
        </w:rPr>
        <w:t>Liderar, orientar y vigilar la defensa y protección de los derechos constitucionales de los ciudadanos en todo el territorio distrital.</w:t>
      </w:r>
    </w:p>
    <w:p w14:paraId="490AB38E" w14:textId="77777777" w:rsidR="008D1F8B" w:rsidRDefault="00542879">
      <w:pPr>
        <w:widowControl/>
        <w:jc w:val="both"/>
        <w:rPr>
          <w:rFonts w:ascii="Garamond" w:eastAsia="Garamond" w:hAnsi="Garamond" w:cs="Garamond"/>
        </w:rPr>
      </w:pPr>
      <w:r>
        <w:rPr>
          <w:rFonts w:ascii="Garamond" w:eastAsia="Garamond" w:hAnsi="Garamond" w:cs="Garamond"/>
        </w:rPr>
        <w:t xml:space="preserve"> </w:t>
      </w:r>
    </w:p>
    <w:p w14:paraId="3A972F2B" w14:textId="5038D749" w:rsidR="008D1F8B" w:rsidRDefault="00542879">
      <w:pPr>
        <w:widowControl/>
        <w:jc w:val="both"/>
        <w:rPr>
          <w:rFonts w:ascii="Garamond" w:eastAsia="Garamond" w:hAnsi="Garamond" w:cs="Garamond"/>
        </w:rPr>
      </w:pPr>
      <w:r>
        <w:rPr>
          <w:rFonts w:ascii="Garamond" w:eastAsia="Garamond" w:hAnsi="Garamond" w:cs="Garamond"/>
          <w:b/>
        </w:rPr>
        <w:t>Artículo: 5 del Decreto 411 de 2016, ALCALDÍAS LOCALES</w:t>
      </w:r>
      <w:r>
        <w:rPr>
          <w:rFonts w:ascii="Garamond" w:eastAsia="Garamond" w:hAnsi="Garamond" w:cs="Garamond"/>
        </w:rPr>
        <w:t>. Corresponde a las Alcaldías Locales el ejercicio</w:t>
      </w:r>
      <w:r w:rsidR="00AA5030">
        <w:rPr>
          <w:rFonts w:ascii="Garamond" w:eastAsia="Garamond" w:hAnsi="Garamond" w:cs="Garamond"/>
        </w:rPr>
        <w:t xml:space="preserve"> de</w:t>
      </w:r>
      <w:r>
        <w:rPr>
          <w:rFonts w:ascii="Garamond" w:eastAsia="Garamond" w:hAnsi="Garamond" w:cs="Garamond"/>
        </w:rPr>
        <w:t xml:space="preserve"> las siguientes (sic) funciones:</w:t>
      </w:r>
    </w:p>
    <w:p w14:paraId="54F963A1" w14:textId="77777777" w:rsidR="008D1F8B" w:rsidRDefault="00542879">
      <w:pPr>
        <w:widowControl/>
        <w:jc w:val="both"/>
        <w:rPr>
          <w:rFonts w:ascii="Garamond" w:eastAsia="Garamond" w:hAnsi="Garamond" w:cs="Garamond"/>
        </w:rPr>
      </w:pPr>
      <w:r>
        <w:rPr>
          <w:rFonts w:ascii="Garamond" w:eastAsia="Garamond" w:hAnsi="Garamond" w:cs="Garamond"/>
        </w:rPr>
        <w:t xml:space="preserve"> </w:t>
      </w:r>
    </w:p>
    <w:p w14:paraId="7E6FFD9D"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a) Formular el Plan de Desarrollo Local en el marco de las orientaciones distritales.</w:t>
      </w:r>
    </w:p>
    <w:p w14:paraId="29615FFB"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17ABE20C"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b) Promover la organización social y estimular la participación ciudadana en los procesos de la gestión pública local en el marco de las orientaciones distritales en la materia.</w:t>
      </w:r>
    </w:p>
    <w:p w14:paraId="380BB33D"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33E7EC93"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c) Coordinar la ejecución en el territorio de los planes programas y proyectos de las entidades y organismos Distritales que intervienen en la localidad, como complemento al Plan de Desarrollo local, conforme a los lineamientos y orientaciones distritales.</w:t>
      </w:r>
    </w:p>
    <w:p w14:paraId="636B8CD5"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3006A185"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d) Desarrollar los procesos asociados a la formulación, ejecución y seguimiento de los proyectos de inversión con cargo a los recursos de los Fondos de Desarrollo Local, cuando la delegación de la facultad de ejecución del gasto recaiga en el </w:t>
      </w:r>
      <w:proofErr w:type="gramStart"/>
      <w:r>
        <w:rPr>
          <w:rFonts w:ascii="Garamond" w:eastAsia="Garamond" w:hAnsi="Garamond" w:cs="Garamond"/>
        </w:rPr>
        <w:t>Alcalde</w:t>
      </w:r>
      <w:proofErr w:type="gramEnd"/>
      <w:r>
        <w:rPr>
          <w:rFonts w:ascii="Garamond" w:eastAsia="Garamond" w:hAnsi="Garamond" w:cs="Garamond"/>
        </w:rPr>
        <w:t xml:space="preserve"> Local.</w:t>
      </w:r>
    </w:p>
    <w:p w14:paraId="096F3280"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09F12169"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e) Promover los procesos y canales de interlocución entre la administración central y las Juntas Administradores (sic) Locales.</w:t>
      </w:r>
    </w:p>
    <w:p w14:paraId="029B6282"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1E1ED2E5"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f) Coordinar el desarrollo de las acciones de policía de las autoridades locales que operan bajo la orientación control administrativo de la Secretaría Distrital de Gobierno como entidad competente.</w:t>
      </w:r>
    </w:p>
    <w:p w14:paraId="1F8D617B"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0DE15E57"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g) Coordinar el desarrollo de los programas y acciones policivas, tendientes a disminuir y prevenir las contravenciones definidas en la Ley, así como en el trámite y desarrollo del proceso asociado a las infracciones en el ámbito local.</w:t>
      </w:r>
    </w:p>
    <w:p w14:paraId="19ECDAFE"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2E99FC45"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h) Adelantar los trámites y acciones necesarios para el cumplimiento de las normas de policía vigentes sobre protección al consumidor, control de calidad, precios, pesas y medidas.</w:t>
      </w:r>
    </w:p>
    <w:p w14:paraId="646FAD2B"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2B533D1D"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i) Efectuar el control policivo a los establecimientos de comercio conforme a las disposiciones vigentes en materia.</w:t>
      </w:r>
    </w:p>
    <w:p w14:paraId="335C49FE"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768F618C"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j) Realizar el cobro persuasivo ele las sanciones económicas derivada de la acción policiva de las autoridades a cargo de la Secretaría Distrital de Gobierno y reportar la información a la Secretaría Distrital de Hacienda.</w:t>
      </w:r>
    </w:p>
    <w:p w14:paraId="759E349D"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51555582"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lastRenderedPageBreak/>
        <w:t>k) Adelantar el estudio y registro de la personería jurídica de las Juntas de Acción Comunal, Juntas de Vivienda Comunitaria y Asociaciones Comunales de Juntas Domiciliadas en la localidad y demás formas sociales que le competa conforme a la Ley.</w:t>
      </w:r>
    </w:p>
    <w:p w14:paraId="51BE3A69"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09D3B45A"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l) Desarrollar los procesos y procedimientos requeridos para apoyar el cumplimiento de las funciones propias o delegadas en los </w:t>
      </w:r>
      <w:proofErr w:type="gramStart"/>
      <w:r>
        <w:rPr>
          <w:rFonts w:ascii="Garamond" w:eastAsia="Garamond" w:hAnsi="Garamond" w:cs="Garamond"/>
        </w:rPr>
        <w:t>Alcaldes</w:t>
      </w:r>
      <w:proofErr w:type="gramEnd"/>
      <w:r>
        <w:rPr>
          <w:rFonts w:ascii="Garamond" w:eastAsia="Garamond" w:hAnsi="Garamond" w:cs="Garamond"/>
        </w:rPr>
        <w:t xml:space="preserve"> Locales como autoridad Administrativa, Política y de Policía en lo Local.</w:t>
      </w:r>
    </w:p>
    <w:p w14:paraId="19BA8AE2"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246EBDB2"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m) Difundir la información relacionada con la gestión local conforme los lineamientos, procesos y procedimientos definidos por la Secretaría.</w:t>
      </w:r>
    </w:p>
    <w:p w14:paraId="477014FA"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31E1A751"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n) Atender las peticiones y requerimientos relacionados con asuntos de su competencia.</w:t>
      </w:r>
    </w:p>
    <w:p w14:paraId="38DCA8DD"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 xml:space="preserve"> </w:t>
      </w:r>
    </w:p>
    <w:p w14:paraId="04470958" w14:textId="77777777" w:rsidR="008D1F8B" w:rsidRDefault="00542879">
      <w:pPr>
        <w:widowControl/>
        <w:shd w:val="clear" w:color="auto" w:fill="FFFFFF"/>
        <w:jc w:val="both"/>
        <w:rPr>
          <w:rFonts w:ascii="Garamond" w:eastAsia="Garamond" w:hAnsi="Garamond" w:cs="Garamond"/>
        </w:rPr>
      </w:pPr>
      <w:r>
        <w:rPr>
          <w:rFonts w:ascii="Garamond" w:eastAsia="Garamond" w:hAnsi="Garamond" w:cs="Garamond"/>
        </w:rPr>
        <w:t>o) Las demás funciones asignadas por la ley que correspondan a su naturaleza.</w:t>
      </w:r>
    </w:p>
    <w:p w14:paraId="343E2D64" w14:textId="77777777" w:rsidR="008D1F8B" w:rsidRDefault="00542879">
      <w:pPr>
        <w:widowControl/>
        <w:shd w:val="clear" w:color="auto" w:fill="FFFFFF"/>
        <w:jc w:val="both"/>
        <w:rPr>
          <w:rFonts w:ascii="Calibri" w:eastAsia="Calibri" w:hAnsi="Calibri" w:cs="Calibri"/>
          <w:color w:val="333333"/>
        </w:rPr>
      </w:pPr>
      <w:r>
        <w:rPr>
          <w:rFonts w:ascii="Calibri" w:eastAsia="Calibri" w:hAnsi="Calibri" w:cs="Calibri"/>
          <w:color w:val="333333"/>
        </w:rPr>
        <w:t xml:space="preserve"> </w:t>
      </w:r>
    </w:p>
    <w:p w14:paraId="5060268D" w14:textId="77777777" w:rsidR="008D1F8B" w:rsidRDefault="00542879">
      <w:pPr>
        <w:widowControl/>
        <w:ind w:right="40"/>
        <w:jc w:val="both"/>
        <w:rPr>
          <w:rFonts w:ascii="Garamond" w:eastAsia="Garamond" w:hAnsi="Garamond" w:cs="Garamond"/>
          <w:i/>
        </w:rPr>
      </w:pPr>
      <w:r>
        <w:rPr>
          <w:rFonts w:ascii="Garamond" w:eastAsia="Garamond" w:hAnsi="Garamond" w:cs="Garamond"/>
        </w:rPr>
        <w:t>Dado el marco constitucional y legal de las Alcaldías Locales y con el fin de dar cumplimiento a la misión de la entidad local, a través de actividades y procedimientos administrativos, la necesidad de incorporar la participación ciudadana en la gestión pública.</w:t>
      </w:r>
    </w:p>
    <w:p w14:paraId="13B3C52B" w14:textId="77777777" w:rsidR="008D1F8B" w:rsidRDefault="008D1F8B">
      <w:pPr>
        <w:widowControl/>
        <w:pBdr>
          <w:top w:val="nil"/>
          <w:left w:val="nil"/>
          <w:bottom w:val="nil"/>
          <w:right w:val="nil"/>
          <w:between w:val="nil"/>
        </w:pBdr>
        <w:ind w:right="48"/>
        <w:jc w:val="both"/>
        <w:rPr>
          <w:rFonts w:ascii="Garamond" w:eastAsia="Garamond" w:hAnsi="Garamond" w:cs="Garamond"/>
          <w:i/>
          <w:color w:val="000000"/>
        </w:rPr>
      </w:pPr>
    </w:p>
    <w:p w14:paraId="729FC335" w14:textId="77777777" w:rsidR="008D1F8B" w:rsidRDefault="00542879">
      <w:pPr>
        <w:widowControl/>
        <w:pBdr>
          <w:top w:val="nil"/>
          <w:left w:val="nil"/>
          <w:bottom w:val="nil"/>
          <w:right w:val="nil"/>
          <w:between w:val="nil"/>
        </w:pBdr>
        <w:spacing w:line="230" w:lineRule="auto"/>
        <w:ind w:right="48" w:hanging="2"/>
        <w:jc w:val="both"/>
        <w:rPr>
          <w:rFonts w:ascii="Garamond" w:eastAsia="Garamond" w:hAnsi="Garamond" w:cs="Garamond"/>
          <w:color w:val="000000"/>
        </w:rPr>
      </w:pPr>
      <w:r>
        <w:rPr>
          <w:rFonts w:ascii="Garamond" w:eastAsia="Garamond" w:hAnsi="Garamond" w:cs="Garamond"/>
        </w:rPr>
        <w:t>Por su parte</w:t>
      </w:r>
      <w:r>
        <w:rPr>
          <w:rFonts w:ascii="Garamond" w:eastAsia="Garamond" w:hAnsi="Garamond" w:cs="Garamond"/>
          <w:color w:val="000000"/>
        </w:rPr>
        <w:t xml:space="preserve"> el Decreto 768 de 2019 “</w:t>
      </w:r>
      <w:r>
        <w:rPr>
          <w:rFonts w:ascii="Garamond" w:eastAsia="Garamond" w:hAnsi="Garamond" w:cs="Garamond"/>
          <w:i/>
          <w:color w:val="000000"/>
        </w:rPr>
        <w:t xml:space="preserve">Por el medio del cual se reglamenta el Acuerdo 740 de 2019 y se dictan otras disposiciones” </w:t>
      </w:r>
      <w:r>
        <w:rPr>
          <w:rFonts w:ascii="Garamond" w:eastAsia="Garamond" w:hAnsi="Garamond" w:cs="Garamond"/>
          <w:color w:val="000000"/>
        </w:rPr>
        <w:t>la Alcaldía Local es la responsable de formular, ejecutar y hacer el seguimiento a los proyectos de inversión en el marco del Plan de Desarrollo Local con cargo a los respectivos Fondos de Desarrollo Local, a través de la elaboración y ejecución del presupuesto, la gestión de proyectos de inversión y procesos contractuales, así como la ordenación de gastos y pagos y la administración de bienes propiedad del Fondo.</w:t>
      </w:r>
    </w:p>
    <w:p w14:paraId="7610B81E" w14:textId="77777777" w:rsidR="008D1F8B" w:rsidRDefault="008D1F8B">
      <w:pPr>
        <w:widowControl/>
        <w:pBdr>
          <w:top w:val="nil"/>
          <w:left w:val="nil"/>
          <w:bottom w:val="nil"/>
          <w:right w:val="nil"/>
          <w:between w:val="nil"/>
        </w:pBdr>
        <w:spacing w:line="230" w:lineRule="auto"/>
        <w:ind w:right="48" w:hanging="2"/>
        <w:jc w:val="both"/>
        <w:rPr>
          <w:rFonts w:ascii="Garamond" w:eastAsia="Garamond" w:hAnsi="Garamond" w:cs="Garamond"/>
          <w:color w:val="000000"/>
        </w:rPr>
      </w:pPr>
    </w:p>
    <w:p w14:paraId="7A745E71" w14:textId="5DC86AB6" w:rsidR="008D1F8B" w:rsidRDefault="00542879">
      <w:pPr>
        <w:tabs>
          <w:tab w:val="left" w:pos="38"/>
        </w:tabs>
        <w:ind w:left="38" w:right="48"/>
        <w:jc w:val="both"/>
        <w:rPr>
          <w:rFonts w:ascii="Garamond" w:eastAsia="Garamond" w:hAnsi="Garamond" w:cs="Garamond"/>
          <w:color w:val="808080"/>
        </w:rPr>
      </w:pPr>
      <w:r>
        <w:rPr>
          <w:rFonts w:ascii="Garamond" w:eastAsia="Garamond" w:hAnsi="Garamond" w:cs="Garamond"/>
          <w:color w:val="000000"/>
        </w:rPr>
        <w:t xml:space="preserve">Que el Fondo de Desarrollo Local de San </w:t>
      </w:r>
      <w:r w:rsidR="00197E93">
        <w:rPr>
          <w:rFonts w:ascii="Garamond" w:eastAsia="Garamond" w:hAnsi="Garamond" w:cs="Garamond"/>
          <w:color w:val="000000"/>
        </w:rPr>
        <w:t>Cristóbal, cuenta</w:t>
      </w:r>
      <w:r>
        <w:rPr>
          <w:rFonts w:ascii="Garamond" w:eastAsia="Garamond" w:hAnsi="Garamond" w:cs="Garamond"/>
          <w:color w:val="000000"/>
        </w:rPr>
        <w:t xml:space="preserve"> con el proyecto, 2409 SAN CRISTÓBAL INCIDENTE, cuya meta propuesta para la vigencia 2025 – 2028 es “Fortalecer 100 organizaciones comunales.”</w:t>
      </w:r>
    </w:p>
    <w:p w14:paraId="5D580584" w14:textId="77777777" w:rsidR="008D1F8B" w:rsidRDefault="008D1F8B">
      <w:pPr>
        <w:widowControl/>
        <w:pBdr>
          <w:top w:val="nil"/>
          <w:left w:val="nil"/>
          <w:bottom w:val="nil"/>
          <w:right w:val="nil"/>
          <w:between w:val="nil"/>
        </w:pBdr>
        <w:spacing w:line="230" w:lineRule="auto"/>
        <w:ind w:right="48" w:hanging="2"/>
        <w:jc w:val="both"/>
        <w:rPr>
          <w:rFonts w:ascii="Garamond" w:eastAsia="Garamond" w:hAnsi="Garamond" w:cs="Garamond"/>
          <w:color w:val="000000"/>
        </w:rPr>
      </w:pPr>
    </w:p>
    <w:p w14:paraId="14D88B85" w14:textId="1A87686C" w:rsidR="008D1F8B" w:rsidRPr="0063526E" w:rsidRDefault="00542879" w:rsidP="0063526E">
      <w:pPr>
        <w:widowControl/>
        <w:suppressAutoHyphens w:val="0"/>
        <w:autoSpaceDN/>
        <w:ind w:left="38"/>
        <w:jc w:val="both"/>
        <w:textAlignment w:val="auto"/>
        <w:rPr>
          <w:rFonts w:ascii="Garamond" w:eastAsia="Garamond" w:hAnsi="Garamond" w:cs="Garamond"/>
          <w:i/>
        </w:rPr>
      </w:pPr>
      <w:r w:rsidRPr="0063526E">
        <w:rPr>
          <w:rFonts w:ascii="Garamond" w:eastAsia="Garamond" w:hAnsi="Garamond" w:cs="Garamond"/>
        </w:rPr>
        <w:t>En el marco del desarrollo del Acuerdo Local No 136 de 2024, “</w:t>
      </w:r>
      <w:r w:rsidRPr="0063526E">
        <w:rPr>
          <w:rFonts w:ascii="Garamond" w:eastAsia="Garamond" w:hAnsi="Garamond" w:cs="Garamond"/>
          <w:i/>
        </w:rPr>
        <w:t>Por el cual se adopta el Plan de Desarrollo Económico, Social, Ambiental y de Obras Públicas para la localidad de San Cristóbal para el periodo 2025 - 2028 “San Cristóbal Territorio de Oportunidades, Camina Segura”,</w:t>
      </w:r>
      <w:r w:rsidRPr="0063526E">
        <w:rPr>
          <w:rFonts w:ascii="Garamond" w:eastAsia="Garamond" w:hAnsi="Garamond" w:cs="Garamond"/>
        </w:rPr>
        <w:t xml:space="preserve"> el cual constituye el referente de las acciones, políticas, programas, estrategias y proyectos de la Administración Local y en virtud del Objetivo Estratégico No 5. “</w:t>
      </w:r>
      <w:r w:rsidRPr="0063526E">
        <w:rPr>
          <w:rFonts w:ascii="Garamond" w:eastAsia="Garamond" w:hAnsi="Garamond" w:cs="Garamond"/>
          <w:i/>
        </w:rPr>
        <w:t>Bogotá confía en su gobierno</w:t>
      </w:r>
      <w:r w:rsidRPr="0063526E">
        <w:rPr>
          <w:rFonts w:ascii="Garamond" w:eastAsia="Garamond" w:hAnsi="Garamond" w:cs="Garamond"/>
        </w:rPr>
        <w:t>,” en su programa 39. “</w:t>
      </w:r>
      <w:r w:rsidRPr="0063526E">
        <w:rPr>
          <w:rFonts w:ascii="Garamond" w:eastAsia="Garamond" w:hAnsi="Garamond" w:cs="Garamond"/>
          <w:i/>
        </w:rPr>
        <w:t>Camino hacia una democracia deliberativa con un gobierno cercano a la gente y con participación ciudadana</w:t>
      </w:r>
      <w:r w:rsidRPr="0063526E">
        <w:rPr>
          <w:rFonts w:ascii="Garamond" w:eastAsia="Garamond" w:hAnsi="Garamond" w:cs="Garamond"/>
        </w:rPr>
        <w:t xml:space="preserve">,” el presente proyecto 2409 San Cristóbal Incidente, </w:t>
      </w:r>
      <w:r w:rsidR="0063526E" w:rsidRPr="000113BE">
        <w:rPr>
          <w:rFonts w:ascii="Garamond" w:hAnsi="Garamond" w:cs="Times New Roman"/>
          <w:kern w:val="0"/>
          <w:lang w:eastAsia="es-CO" w:bidi="ar-SA"/>
        </w:rPr>
        <w:t xml:space="preserve">se proyecta desarrollar </w:t>
      </w:r>
      <w:r w:rsidR="00456FBE">
        <w:rPr>
          <w:rFonts w:ascii="Garamond" w:hAnsi="Garamond" w:cs="Times New Roman"/>
          <w:kern w:val="0"/>
          <w:lang w:eastAsia="es-CO" w:bidi="ar-SA"/>
        </w:rPr>
        <w:t>de acuerdo a</w:t>
      </w:r>
      <w:r w:rsidR="0063526E" w:rsidRPr="000113BE">
        <w:rPr>
          <w:rFonts w:ascii="Garamond" w:hAnsi="Garamond" w:cs="Times New Roman"/>
          <w:kern w:val="0"/>
          <w:lang w:eastAsia="es-CO" w:bidi="ar-SA"/>
        </w:rPr>
        <w:t xml:space="preserve"> los criterios de viabilidad y elegibilidad del sector de </w:t>
      </w:r>
      <w:r w:rsidR="0063526E" w:rsidRPr="0063526E">
        <w:rPr>
          <w:rFonts w:ascii="Garamond" w:hAnsi="Garamond" w:cs="Times New Roman"/>
          <w:kern w:val="0"/>
          <w:lang w:eastAsia="es-CO" w:bidi="ar-SA"/>
        </w:rPr>
        <w:t>Gobierno</w:t>
      </w:r>
      <w:r w:rsidR="0063526E" w:rsidRPr="000113BE">
        <w:rPr>
          <w:rFonts w:ascii="Garamond" w:hAnsi="Garamond" w:cs="Times New Roman"/>
          <w:kern w:val="0"/>
          <w:lang w:eastAsia="es-CO" w:bidi="ar-SA"/>
        </w:rPr>
        <w:t xml:space="preserve"> para el concepto de gasto </w:t>
      </w:r>
      <w:r w:rsidR="0063526E" w:rsidRPr="00456FBE">
        <w:rPr>
          <w:rFonts w:ascii="Garamond" w:hAnsi="Garamond" w:cs="Times New Roman"/>
          <w:i/>
          <w:iCs/>
          <w:kern w:val="0"/>
          <w:lang w:eastAsia="es-CO" w:bidi="ar-SA"/>
        </w:rPr>
        <w:t>“</w:t>
      </w:r>
      <w:r w:rsidR="0063526E" w:rsidRPr="00456FBE">
        <w:rPr>
          <w:rFonts w:ascii="Garamond" w:eastAsia="Garamond" w:hAnsi="Garamond" w:cs="Garamond"/>
          <w:i/>
          <w:iCs/>
        </w:rPr>
        <w:t>Fortalecimiento a organizaciones comunales”</w:t>
      </w:r>
      <w:r w:rsidR="0063526E" w:rsidRPr="0063526E">
        <w:rPr>
          <w:rFonts w:ascii="Garamond" w:eastAsia="Garamond" w:hAnsi="Garamond" w:cs="Garamond"/>
        </w:rPr>
        <w:t xml:space="preserve">, dando </w:t>
      </w:r>
      <w:r w:rsidRPr="0063526E">
        <w:rPr>
          <w:rFonts w:ascii="Garamond" w:eastAsia="Garamond" w:hAnsi="Garamond" w:cs="Garamond"/>
        </w:rPr>
        <w:t>cumplimiento a la meta propuesta “</w:t>
      </w:r>
      <w:r w:rsidRPr="0063526E">
        <w:rPr>
          <w:rFonts w:ascii="Garamond" w:eastAsia="Garamond" w:hAnsi="Garamond" w:cs="Garamond"/>
          <w:i/>
        </w:rPr>
        <w:t>Fortalecer 100 organizaciones comunales</w:t>
      </w:r>
      <w:r w:rsidR="00197E93" w:rsidRPr="0063526E">
        <w:rPr>
          <w:rFonts w:ascii="Garamond" w:eastAsia="Garamond" w:hAnsi="Garamond" w:cs="Garamond"/>
          <w:i/>
        </w:rPr>
        <w:t>.</w:t>
      </w:r>
      <w:r w:rsidRPr="0063526E">
        <w:rPr>
          <w:rFonts w:ascii="Garamond" w:eastAsia="Garamond" w:hAnsi="Garamond" w:cs="Garamond"/>
          <w:i/>
        </w:rPr>
        <w:t>”</w:t>
      </w:r>
      <w:r w:rsidRPr="0063526E">
        <w:rPr>
          <w:rFonts w:ascii="Garamond" w:eastAsia="Garamond" w:hAnsi="Garamond" w:cs="Garamond"/>
        </w:rPr>
        <w:t xml:space="preserve"> </w:t>
      </w:r>
    </w:p>
    <w:p w14:paraId="05B369A5" w14:textId="4EE8800F" w:rsidR="0063526E" w:rsidRDefault="0063526E" w:rsidP="0052406F">
      <w:pPr>
        <w:pStyle w:val="NormalWeb"/>
        <w:jc w:val="both"/>
        <w:rPr>
          <w:rFonts w:ascii="Garamond" w:hAnsi="Garamond"/>
          <w:kern w:val="0"/>
          <w:lang w:eastAsia="es-CO"/>
        </w:rPr>
      </w:pPr>
    </w:p>
    <w:p w14:paraId="4885A43A" w14:textId="77777777" w:rsidR="0063526E" w:rsidRPr="0052406F" w:rsidRDefault="0063526E" w:rsidP="0052406F">
      <w:pPr>
        <w:pStyle w:val="NormalWeb"/>
        <w:jc w:val="both"/>
        <w:rPr>
          <w:rFonts w:ascii="Garamond" w:hAnsi="Garamond"/>
          <w:kern w:val="0"/>
          <w:lang w:eastAsia="es-CO"/>
        </w:rPr>
      </w:pPr>
    </w:p>
    <w:p w14:paraId="2C61F6C5" w14:textId="77777777" w:rsidR="00B24CE8" w:rsidRPr="00B24CE8" w:rsidRDefault="00B24CE8" w:rsidP="00C06379">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B24CE8">
        <w:rPr>
          <w:rFonts w:ascii="Garamond" w:hAnsi="Garamond" w:cs="Times New Roman"/>
          <w:kern w:val="0"/>
          <w:lang w:eastAsia="es-CO" w:bidi="ar-SA"/>
        </w:rPr>
        <w:t>La Ley 2166 de 2021, por medio de la cual se adoptan disposiciones para el fortalecimiento de la organización y funcionamiento de la acción comunal en Colombia, establece que las Juntas de Acción Comunal (JAC) son expresiones organizativas de participación ciudadana con personería jurídica y funciones definidas en la ley. Esta norma reconoce el papel fundamental de las JAC en el desarrollo local y territorial, y establece en sus artículos la obligación de los entes territoriales de brindar acompañamiento, capacitación y apoyo logístico para su fortalecimiento. En este marco, la dotación a las JAC se configura como una medida concreta de fortalecimiento institucional que contribuye a garantizar su funcionamiento operativo, técnico y administrativo.</w:t>
      </w:r>
    </w:p>
    <w:p w14:paraId="4544BE14" w14:textId="77777777" w:rsidR="00B24CE8" w:rsidRPr="00B24CE8" w:rsidRDefault="00B24CE8" w:rsidP="00C06379">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B24CE8">
        <w:rPr>
          <w:rFonts w:ascii="Garamond" w:hAnsi="Garamond" w:cs="Times New Roman"/>
          <w:kern w:val="0"/>
          <w:lang w:eastAsia="es-CO" w:bidi="ar-SA"/>
        </w:rPr>
        <w:t>En cumplimiento de esta ley, la dotación se concibe como una estrategia para asegurar que las organizaciones comunales cuenten con los elementos físicos y herramientas necesarias para el ejercicio efectivo de sus funciones de representación, gestión, planeación participativa, rendición de cuentas y trabajo comunitario. Esta medida también se encuentra alineada con lo dispuesto en la Ley 152 de 1994, que establece los procedimientos y mecanismos para la elaboración y ejecución de los planes de desarrollo, los cuales deben incluir acciones orientadas al fortalecimiento de la participación ciudadana.</w:t>
      </w:r>
    </w:p>
    <w:p w14:paraId="793CEF49" w14:textId="77777777" w:rsidR="00B24CE8" w:rsidRPr="00B24CE8" w:rsidRDefault="00B24CE8" w:rsidP="00C06379">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B24CE8">
        <w:rPr>
          <w:rFonts w:ascii="Garamond" w:hAnsi="Garamond" w:cs="Times New Roman"/>
          <w:kern w:val="0"/>
          <w:lang w:eastAsia="es-CO" w:bidi="ar-SA"/>
        </w:rPr>
        <w:t>Asimismo, el Decreto 890 de 2022 reglamenta aspectos relacionados con la Ley 2166 y reafirma el compromiso institucional con el apoyo a las JAC mediante el suministro de elementos, equipos, mobiliario e insumos que les permitan cumplir su función social de manera eficiente, incluyente y transparente.</w:t>
      </w:r>
    </w:p>
    <w:p w14:paraId="39C6747B" w14:textId="6AA014BC" w:rsidR="008D1F8B" w:rsidRPr="00194F56" w:rsidRDefault="00B24CE8" w:rsidP="00194F56">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B24CE8">
        <w:rPr>
          <w:rFonts w:ascii="Garamond" w:hAnsi="Garamond" w:cs="Times New Roman"/>
          <w:kern w:val="0"/>
          <w:lang w:eastAsia="es-CO" w:bidi="ar-SA"/>
        </w:rPr>
        <w:t>Por tanto, la dotación a las Juntas de Acción Comunal no solo responde a una necesidad operativa, sino también a un mandato legal, enmarcado en el principio de corresponsabilidad entre el Estado y la ciudadanía organizada para el desarrollo territorial con enfoque participativo.</w:t>
      </w:r>
    </w:p>
    <w:p w14:paraId="6E5E9A3C" w14:textId="77777777" w:rsidR="008D1F8B" w:rsidRDefault="008D1F8B">
      <w:pPr>
        <w:ind w:right="48"/>
        <w:jc w:val="both"/>
        <w:rPr>
          <w:rFonts w:ascii="Garamond" w:eastAsia="Garamond" w:hAnsi="Garamond" w:cs="Garamond"/>
          <w:color w:val="A6A6A6"/>
        </w:rPr>
      </w:pPr>
    </w:p>
    <w:p w14:paraId="1969BC56" w14:textId="07942012" w:rsidR="008D1F8B" w:rsidRPr="00763153" w:rsidRDefault="00542879">
      <w:pPr>
        <w:ind w:right="48"/>
        <w:jc w:val="both"/>
        <w:rPr>
          <w:rFonts w:ascii="Garamond" w:eastAsia="Garamond" w:hAnsi="Garamond" w:cs="Garamond"/>
          <w:color w:val="808080"/>
        </w:rPr>
      </w:pPr>
      <w:r>
        <w:rPr>
          <w:rFonts w:ascii="Garamond" w:eastAsia="Garamond" w:hAnsi="Garamond" w:cs="Garamond"/>
          <w:b/>
        </w:rPr>
        <w:t xml:space="preserve">1.2 CONVENIENCIA DE LA CONTRATACIÓN </w:t>
      </w:r>
    </w:p>
    <w:p w14:paraId="3D814204" w14:textId="23F1C3F7" w:rsidR="008D1F8B" w:rsidRDefault="008D1F8B">
      <w:pPr>
        <w:ind w:right="48"/>
        <w:jc w:val="both"/>
        <w:rPr>
          <w:rFonts w:ascii="Garamond" w:eastAsia="Garamond" w:hAnsi="Garamond" w:cs="Garamond"/>
          <w:color w:val="808080"/>
        </w:rPr>
      </w:pPr>
    </w:p>
    <w:p w14:paraId="5B52D577" w14:textId="77777777" w:rsidR="00327B5A" w:rsidRDefault="00327B5A" w:rsidP="00327B5A">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27B5A">
        <w:rPr>
          <w:rFonts w:ascii="Garamond" w:hAnsi="Garamond" w:cs="Times New Roman"/>
          <w:kern w:val="0"/>
          <w:lang w:eastAsia="es-CO" w:bidi="ar-SA"/>
        </w:rPr>
        <w:t xml:space="preserve">La presente contratación se considera la alternativa más adecuada para dar respuesta a la necesidad identificada en el marco del Proyecto de Inversión No. 2409 “San Cristóbal Incidente”, dado que permite la adquisición y entrega de elementos de dotación para las Juntas de Acción Comunal (JAC) del territorio, garantizando el fortalecimiento de su capacidad operativa, organizativa y administrativa. </w:t>
      </w:r>
    </w:p>
    <w:p w14:paraId="0182D0A6" w14:textId="5E220CD3" w:rsidR="00327B5A" w:rsidRPr="00327B5A" w:rsidRDefault="00327B5A" w:rsidP="00327B5A">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27B5A">
        <w:rPr>
          <w:rFonts w:ascii="Garamond" w:hAnsi="Garamond" w:cs="Times New Roman"/>
          <w:kern w:val="0"/>
          <w:lang w:eastAsia="es-CO" w:bidi="ar-SA"/>
        </w:rPr>
        <w:t>Esta acción se enmarca en lo dispuesto por la Ley 2166 de 2021 y su Decreto Reglamentario 890 de 2022, que establecen la obligación de los entes territoriales de promover y apoyar el desarrollo de la acción comunal a través de suministros, equipos e insumos que faciliten el ejercicio de sus funciones.</w:t>
      </w:r>
    </w:p>
    <w:p w14:paraId="33D59E84" w14:textId="57489CF9" w:rsidR="00327B5A" w:rsidRPr="00327B5A" w:rsidRDefault="00327B5A" w:rsidP="00327B5A">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27B5A">
        <w:rPr>
          <w:rFonts w:ascii="Garamond" w:hAnsi="Garamond" w:cs="Times New Roman"/>
          <w:kern w:val="0"/>
          <w:lang w:eastAsia="es-CO" w:bidi="ar-SA"/>
        </w:rPr>
        <w:lastRenderedPageBreak/>
        <w:t>La modalidad de contratación propuesta resulta pertinente debido a que la naturaleza de la dotación requiere flexibilidad en la adquisición de bienes, capacidad técnica para su especificación y experiencia logística para su distribución, asegurando que los elementos entregados respondan a las necesidades reales de cada organización comunal. Esta modalidad permite garantizar el cumplimiento de los principios de eficiencia, eficacia y responsabilidad en el uso de los recursos públicos, contribuyendo así al fortalecimiento institucional de las JAC y a su papel como actores clave en el desarrollo comunitario.</w:t>
      </w:r>
    </w:p>
    <w:p w14:paraId="39EE84AF" w14:textId="7CABA272" w:rsidR="0017091E" w:rsidRDefault="00075E95" w:rsidP="0017091E">
      <w:pPr>
        <w:jc w:val="both"/>
        <w:rPr>
          <w:rFonts w:ascii="Garamond" w:hAnsi="Garamond" w:cs="Arial"/>
          <w:b/>
          <w:bCs/>
          <w:kern w:val="0"/>
          <w:lang w:eastAsia="en-US" w:bidi="ar-SA"/>
        </w:rPr>
      </w:pPr>
      <w:r>
        <w:rPr>
          <w:rFonts w:ascii="Garamond" w:eastAsia="Garamond" w:hAnsi="Garamond" w:cs="Garamond"/>
          <w:color w:val="000000"/>
        </w:rPr>
        <w:t xml:space="preserve">Desde una perspectiva social, </w:t>
      </w:r>
      <w:r w:rsidR="0017091E">
        <w:rPr>
          <w:rFonts w:ascii="Garamond" w:hAnsi="Garamond" w:cs="Arial"/>
          <w:b/>
          <w:bCs/>
        </w:rPr>
        <w:t>CONTRATAR A MONTO AGOTABLE LA ADQUISICIÓN Y DISTRIBUCIÓN DE ELEMENTOS PARA DOTAR A LAS JUNTAS DE ACCIÓN COMUNAL A TRAVÉS DE ELEMENTOS PARA EL FORTALECIMIENTO DE SUS CAPACIDADES OPERATIVAS Y DE GESTIÓN SOCIAL EN LOS TERRITORIOS.</w:t>
      </w:r>
    </w:p>
    <w:p w14:paraId="66350BE2" w14:textId="0E650611" w:rsidR="00327B5A" w:rsidRPr="00327B5A" w:rsidRDefault="00327B5A" w:rsidP="00327B5A">
      <w:pPr>
        <w:pStyle w:val="NormalWeb"/>
        <w:jc w:val="both"/>
        <w:rPr>
          <w:rFonts w:ascii="Garamond" w:hAnsi="Garamond"/>
          <w:kern w:val="0"/>
          <w:lang w:eastAsia="es-CO"/>
        </w:rPr>
      </w:pPr>
      <w:r w:rsidRPr="00327B5A">
        <w:rPr>
          <w:rFonts w:ascii="Garamond" w:hAnsi="Garamond"/>
          <w:kern w:val="0"/>
          <w:lang w:eastAsia="es-CO"/>
        </w:rPr>
        <w:t>permite atender de manera integral a las necesidades de las organizaciones de base, promoviendo la inclusión social, la participación ciudadana, la integración comunitaria y el uso apropiado del espacio público.</w:t>
      </w:r>
    </w:p>
    <w:p w14:paraId="395B210A" w14:textId="232BC45A" w:rsidR="00075E95" w:rsidRPr="00327B5A" w:rsidRDefault="00327B5A" w:rsidP="00327B5A">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27B5A">
        <w:rPr>
          <w:rFonts w:ascii="Garamond" w:hAnsi="Garamond" w:cs="Times New Roman"/>
          <w:kern w:val="0"/>
          <w:lang w:eastAsia="es-CO" w:bidi="ar-SA"/>
        </w:rPr>
        <w:t>Esta dotación se constituye en una estrategia clave para el fortalecimiento de valores de convivencia, diálogo, reconciliación y paz, factores esenciales en un contexto social con retos asociados a la cohesión comunitaria y la fragmentación territorial, como es el caso de la localidad de San Cristóbal. Al brindar herramientas y recursos a las JAC, se impulsa su papel como actores activos en la gestión de iniciativas colectivas y en la construcción de tejido social sólido y participativo.</w:t>
      </w:r>
    </w:p>
    <w:p w14:paraId="537344BD" w14:textId="559F657D" w:rsidR="00740F96" w:rsidRPr="00740F96" w:rsidRDefault="00740F96" w:rsidP="00075E95">
      <w:pPr>
        <w:widowControl/>
        <w:jc w:val="both"/>
        <w:rPr>
          <w:rFonts w:ascii="Garamond" w:hAnsi="Garamond" w:cs="Times New Roman"/>
          <w:kern w:val="0"/>
          <w:lang w:eastAsia="es-CO" w:bidi="ar-SA"/>
        </w:rPr>
      </w:pPr>
      <w:r w:rsidRPr="00740F96">
        <w:rPr>
          <w:rFonts w:ascii="Garamond" w:hAnsi="Garamond" w:cs="Times New Roman"/>
          <w:kern w:val="0"/>
          <w:lang w:eastAsia="es-CO" w:bidi="ar-SA"/>
        </w:rPr>
        <w:t>Este proceso de adquisición y suministro contribuye al fortalecimiento de la economía local, dinamizando la cadena de valor relacionada con la producción, comercialización y distribución de insumos y equipos. Asimismo, fortalece la capacidad de las JAC para desarrollar proyectos comunitarios sostenibles que impulsen el desarrollo económico y social en sus territorios, promoviendo mejores condiciones para la participación, la organización comunitaria y el bienestar colectivo.</w:t>
      </w:r>
    </w:p>
    <w:p w14:paraId="56F143C2" w14:textId="77777777" w:rsidR="00EA0109" w:rsidRDefault="00EA0109" w:rsidP="00075E95">
      <w:pPr>
        <w:widowControl/>
        <w:jc w:val="both"/>
        <w:rPr>
          <w:rFonts w:ascii="Garamond" w:eastAsia="Garamond" w:hAnsi="Garamond" w:cs="Garamond"/>
          <w:color w:val="000000"/>
        </w:rPr>
      </w:pPr>
    </w:p>
    <w:p w14:paraId="720C84B4" w14:textId="77777777" w:rsidR="00075E95" w:rsidRDefault="00075E95" w:rsidP="00075E95">
      <w:pPr>
        <w:widowControl/>
        <w:jc w:val="both"/>
        <w:rPr>
          <w:rFonts w:ascii="Garamond" w:eastAsia="Garamond" w:hAnsi="Garamond" w:cs="Garamond"/>
          <w:color w:val="000000"/>
        </w:rPr>
      </w:pPr>
      <w:r>
        <w:rPr>
          <w:rFonts w:ascii="Garamond" w:eastAsia="Garamond" w:hAnsi="Garamond" w:cs="Garamond"/>
          <w:color w:val="000000"/>
        </w:rPr>
        <w:t>Desde el punto de vista jurídico y administrativo, esta contratación se fundamenta en los principios de la contratación estatal consagrados en el artículo 3 de la Ley 80 de 1993, en particular los fines de la función administrativa: el servicio a la comunidad, el cumplimiento de los fines del Estado, la protección del patrimonio público, la garantía del interés general y la participación ciudadana.</w:t>
      </w:r>
    </w:p>
    <w:p w14:paraId="654BE19A" w14:textId="77777777" w:rsidR="00075E95" w:rsidRDefault="00075E95" w:rsidP="00075E95">
      <w:pPr>
        <w:widowControl/>
        <w:jc w:val="both"/>
        <w:rPr>
          <w:rFonts w:ascii="Garamond" w:eastAsia="Garamond" w:hAnsi="Garamond" w:cs="Garamond"/>
          <w:color w:val="000000"/>
        </w:rPr>
      </w:pPr>
    </w:p>
    <w:p w14:paraId="2B1AC6A9" w14:textId="77777777" w:rsidR="00075E95" w:rsidRDefault="00075E95" w:rsidP="006E77E5">
      <w:pPr>
        <w:widowControl/>
        <w:numPr>
          <w:ilvl w:val="0"/>
          <w:numId w:val="38"/>
        </w:numPr>
        <w:suppressAutoHyphens w:val="0"/>
        <w:autoSpaceDN/>
        <w:jc w:val="both"/>
        <w:textAlignment w:val="auto"/>
        <w:rPr>
          <w:rFonts w:ascii="Garamond" w:eastAsia="Garamond" w:hAnsi="Garamond" w:cs="Garamond"/>
          <w:color w:val="000000"/>
        </w:rPr>
      </w:pPr>
      <w:r>
        <w:rPr>
          <w:rFonts w:ascii="Garamond" w:eastAsia="Garamond" w:hAnsi="Garamond" w:cs="Garamond"/>
          <w:color w:val="000000"/>
        </w:rPr>
        <w:t>La contratación resulta además conveniente en tanto garantiza:</w:t>
      </w:r>
    </w:p>
    <w:p w14:paraId="3D440295" w14:textId="77777777" w:rsidR="00075E95" w:rsidRDefault="00075E95" w:rsidP="00075E95">
      <w:pPr>
        <w:widowControl/>
        <w:jc w:val="both"/>
        <w:rPr>
          <w:rFonts w:ascii="Garamond" w:eastAsia="Garamond" w:hAnsi="Garamond" w:cs="Garamond"/>
          <w:color w:val="000000"/>
        </w:rPr>
      </w:pPr>
    </w:p>
    <w:p w14:paraId="7523E904" w14:textId="77777777" w:rsidR="00075E95" w:rsidRDefault="00075E95" w:rsidP="006E77E5">
      <w:pPr>
        <w:widowControl/>
        <w:numPr>
          <w:ilvl w:val="0"/>
          <w:numId w:val="38"/>
        </w:numPr>
        <w:suppressAutoHyphens w:val="0"/>
        <w:autoSpaceDN/>
        <w:jc w:val="both"/>
        <w:textAlignment w:val="auto"/>
        <w:rPr>
          <w:rFonts w:ascii="Garamond" w:eastAsia="Garamond" w:hAnsi="Garamond" w:cs="Garamond"/>
          <w:color w:val="000000"/>
        </w:rPr>
      </w:pPr>
      <w:r>
        <w:rPr>
          <w:rFonts w:ascii="Garamond" w:eastAsia="Garamond" w:hAnsi="Garamond" w:cs="Garamond"/>
          <w:color w:val="000000"/>
        </w:rPr>
        <w:t>La planeación integral del evento conforme a estándares técnicos.</w:t>
      </w:r>
    </w:p>
    <w:p w14:paraId="7DAF24F4" w14:textId="77777777" w:rsidR="00075E95" w:rsidRDefault="00075E95" w:rsidP="00075E95">
      <w:pPr>
        <w:widowControl/>
        <w:jc w:val="both"/>
        <w:rPr>
          <w:rFonts w:ascii="Garamond" w:eastAsia="Garamond" w:hAnsi="Garamond" w:cs="Garamond"/>
          <w:color w:val="000000"/>
        </w:rPr>
      </w:pPr>
    </w:p>
    <w:p w14:paraId="43299110" w14:textId="187CE5EF" w:rsidR="00075E95" w:rsidRDefault="00075E95" w:rsidP="006E77E5">
      <w:pPr>
        <w:widowControl/>
        <w:numPr>
          <w:ilvl w:val="0"/>
          <w:numId w:val="38"/>
        </w:numPr>
        <w:suppressAutoHyphens w:val="0"/>
        <w:autoSpaceDN/>
        <w:jc w:val="both"/>
        <w:textAlignment w:val="auto"/>
        <w:rPr>
          <w:rFonts w:ascii="Garamond" w:eastAsia="Garamond" w:hAnsi="Garamond" w:cs="Garamond"/>
          <w:color w:val="000000"/>
        </w:rPr>
      </w:pPr>
      <w:r>
        <w:rPr>
          <w:rFonts w:ascii="Garamond" w:eastAsia="Garamond" w:hAnsi="Garamond" w:cs="Garamond"/>
          <w:color w:val="000000"/>
        </w:rPr>
        <w:lastRenderedPageBreak/>
        <w:t>El cumplimiento de metas del Plan de Desarrollo Local 2025–2028, específicamente en el marco del Proyecto de Inversión No. 2409 “San Cristóbal incidente”</w:t>
      </w:r>
    </w:p>
    <w:p w14:paraId="2CAEE65C" w14:textId="77777777" w:rsidR="00075E95" w:rsidRDefault="00075E95" w:rsidP="00075E95">
      <w:pPr>
        <w:widowControl/>
        <w:jc w:val="both"/>
        <w:rPr>
          <w:rFonts w:ascii="Garamond" w:eastAsia="Garamond" w:hAnsi="Garamond" w:cs="Garamond"/>
          <w:color w:val="000000"/>
        </w:rPr>
      </w:pPr>
    </w:p>
    <w:p w14:paraId="139A3D76" w14:textId="61730564" w:rsidR="00BF3F5B" w:rsidRDefault="00075E95" w:rsidP="0017091E">
      <w:pPr>
        <w:widowControl/>
        <w:numPr>
          <w:ilvl w:val="0"/>
          <w:numId w:val="38"/>
        </w:numPr>
        <w:suppressAutoHyphens w:val="0"/>
        <w:autoSpaceDN/>
        <w:jc w:val="both"/>
        <w:textAlignment w:val="auto"/>
        <w:rPr>
          <w:rFonts w:ascii="Garamond" w:eastAsia="Garamond" w:hAnsi="Garamond" w:cs="Garamond"/>
          <w:color w:val="000000"/>
        </w:rPr>
      </w:pPr>
      <w:r>
        <w:rPr>
          <w:rFonts w:ascii="Garamond" w:eastAsia="Garamond" w:hAnsi="Garamond" w:cs="Garamond"/>
          <w:color w:val="000000"/>
        </w:rPr>
        <w:t xml:space="preserve">La ejecución eficaz y transparente de los recursos del Fondo de Desarrollo Local de San Cristóbal, con impacto verificable en términos de participación, </w:t>
      </w:r>
      <w:r w:rsidR="00BF3F5B">
        <w:rPr>
          <w:rFonts w:ascii="Garamond" w:eastAsia="Garamond" w:hAnsi="Garamond" w:cs="Garamond"/>
          <w:color w:val="000000"/>
        </w:rPr>
        <w:t>y apoyo a la acción comunal.</w:t>
      </w:r>
    </w:p>
    <w:p w14:paraId="14A2A84B" w14:textId="77777777" w:rsidR="0017091E" w:rsidRPr="00BF3F5B" w:rsidRDefault="0017091E" w:rsidP="0017091E">
      <w:pPr>
        <w:widowControl/>
        <w:suppressAutoHyphens w:val="0"/>
        <w:autoSpaceDN/>
        <w:jc w:val="both"/>
        <w:textAlignment w:val="auto"/>
        <w:rPr>
          <w:rFonts w:ascii="Garamond" w:eastAsia="Garamond" w:hAnsi="Garamond" w:cs="Garamond"/>
          <w:color w:val="000000"/>
        </w:rPr>
      </w:pPr>
    </w:p>
    <w:p w14:paraId="40C67EA1" w14:textId="4BEA2BF7" w:rsidR="00BF3F5B" w:rsidRPr="0017091E" w:rsidRDefault="00BF3F5B" w:rsidP="0017091E">
      <w:pPr>
        <w:jc w:val="both"/>
        <w:rPr>
          <w:rFonts w:ascii="Garamond" w:hAnsi="Garamond" w:cs="Arial"/>
          <w:b/>
          <w:bCs/>
          <w:kern w:val="0"/>
          <w:lang w:eastAsia="en-US" w:bidi="ar-SA"/>
        </w:rPr>
      </w:pPr>
      <w:r w:rsidRPr="00BF3F5B">
        <w:rPr>
          <w:rFonts w:ascii="Garamond" w:hAnsi="Garamond"/>
        </w:rPr>
        <w:t xml:space="preserve">Por lo tanto, la ejecución del contrato para </w:t>
      </w:r>
      <w:r w:rsidR="0017091E">
        <w:rPr>
          <w:rFonts w:ascii="Garamond" w:hAnsi="Garamond" w:cs="Arial"/>
          <w:b/>
          <w:bCs/>
        </w:rPr>
        <w:t>CONTRATAR A MONTO AGOTABLE LA ADQUISICIÓN Y DISTRIBUCIÓN DE ELEMENTOS PARA DOTAR A LAS JUNTAS DE ACCIÓN COMUNAL A TRAVÉS DE ELEMENTOS PARA EL FORTALECIMIENTO DE SUS CAPACIDADES OPERATIVAS Y DE GESTIÓN SOCIAL EN LOS TERRITORIOS,</w:t>
      </w:r>
      <w:r w:rsidR="0017091E">
        <w:rPr>
          <w:rFonts w:ascii="Garamond" w:hAnsi="Garamond" w:cs="Arial"/>
          <w:b/>
          <w:bCs/>
          <w:kern w:val="0"/>
          <w:lang w:eastAsia="en-US" w:bidi="ar-SA"/>
        </w:rPr>
        <w:t xml:space="preserve"> </w:t>
      </w:r>
      <w:r>
        <w:rPr>
          <w:rFonts w:ascii="Garamond" w:hAnsi="Garamond"/>
        </w:rPr>
        <w:t>por medio</w:t>
      </w:r>
      <w:r w:rsidRPr="00BF3F5B">
        <w:rPr>
          <w:rFonts w:ascii="Garamond" w:hAnsi="Garamond"/>
        </w:rPr>
        <w:t xml:space="preserve"> de un operador logístico especializado, representa la acción más eficiente, equitativa y estratégica para satisfacer la necesidad identificada. Esta contratación garantiza la articulación entre lo comunitario y lo institucional, optimizando los recursos disponibles y asegurando que la dotación llegue de manera oportuna, pertinente y con criterios de calidad a cada organización beneficiaria.</w:t>
      </w:r>
    </w:p>
    <w:p w14:paraId="6469063C" w14:textId="77777777" w:rsidR="008D1F8B" w:rsidRDefault="008D1F8B">
      <w:pPr>
        <w:ind w:right="48"/>
        <w:jc w:val="both"/>
        <w:rPr>
          <w:rFonts w:ascii="Garamond" w:eastAsia="Garamond" w:hAnsi="Garamond" w:cs="Garamond"/>
          <w:color w:val="808080"/>
        </w:rPr>
      </w:pPr>
    </w:p>
    <w:tbl>
      <w:tblPr>
        <w:tblStyle w:val="a2"/>
        <w:tblW w:w="9356" w:type="dxa"/>
        <w:tblInd w:w="-5" w:type="dxa"/>
        <w:tblLayout w:type="fixed"/>
        <w:tblLook w:val="0000" w:firstRow="0" w:lastRow="0" w:firstColumn="0" w:lastColumn="0" w:noHBand="0" w:noVBand="0"/>
      </w:tblPr>
      <w:tblGrid>
        <w:gridCol w:w="9356"/>
      </w:tblGrid>
      <w:tr w:rsidR="008D1F8B" w14:paraId="0D4908B4" w14:textId="77777777" w:rsidTr="0070675B">
        <w:trPr>
          <w:trHeight w:val="600"/>
        </w:trPr>
        <w:tc>
          <w:tcPr>
            <w:tcW w:w="935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211C57" w14:textId="77777777" w:rsidR="008D1F8B" w:rsidRDefault="00542879">
            <w:pPr>
              <w:ind w:right="48"/>
              <w:jc w:val="both"/>
              <w:rPr>
                <w:rFonts w:ascii="Garamond" w:eastAsia="Garamond" w:hAnsi="Garamond" w:cs="Garamond"/>
              </w:rPr>
            </w:pPr>
            <w:r>
              <w:rPr>
                <w:rFonts w:ascii="Garamond" w:eastAsia="Garamond" w:hAnsi="Garamond" w:cs="Garamond"/>
                <w:b/>
              </w:rPr>
              <w:t>2. OBJETO A CONTRATAR, ESPECIFICACIONES E IDENTIFICACIÓN DEL CONTRATO A CELEBRAR.</w:t>
            </w:r>
          </w:p>
        </w:tc>
      </w:tr>
    </w:tbl>
    <w:p w14:paraId="45DFA5BA" w14:textId="77777777" w:rsidR="008D1F8B" w:rsidRDefault="008D1F8B">
      <w:pPr>
        <w:ind w:right="48"/>
        <w:jc w:val="both"/>
        <w:rPr>
          <w:rFonts w:ascii="Garamond" w:eastAsia="Garamond" w:hAnsi="Garamond" w:cs="Garamond"/>
          <w:b/>
        </w:rPr>
      </w:pPr>
    </w:p>
    <w:p w14:paraId="2FE59D39" w14:textId="77777777" w:rsidR="008D1F8B" w:rsidRDefault="00542879">
      <w:pPr>
        <w:tabs>
          <w:tab w:val="right" w:pos="9406"/>
        </w:tabs>
        <w:ind w:right="48"/>
        <w:jc w:val="both"/>
        <w:rPr>
          <w:rFonts w:ascii="Garamond" w:eastAsia="Garamond" w:hAnsi="Garamond" w:cs="Garamond"/>
          <w:color w:val="A6A6A6"/>
        </w:rPr>
      </w:pPr>
      <w:r>
        <w:rPr>
          <w:rFonts w:ascii="Garamond" w:eastAsia="Garamond" w:hAnsi="Garamond" w:cs="Garamond"/>
          <w:b/>
        </w:rPr>
        <w:t xml:space="preserve">2.1 OBJETO. </w:t>
      </w:r>
      <w:r>
        <w:rPr>
          <w:rFonts w:ascii="Garamond" w:eastAsia="Garamond" w:hAnsi="Garamond" w:cs="Garamond"/>
          <w:b/>
        </w:rPr>
        <w:tab/>
      </w:r>
    </w:p>
    <w:p w14:paraId="16CD6695" w14:textId="77777777" w:rsidR="008D1F8B" w:rsidRDefault="008D1F8B" w:rsidP="0017091E">
      <w:pPr>
        <w:ind w:right="48"/>
        <w:jc w:val="both"/>
        <w:rPr>
          <w:rFonts w:ascii="Garamond" w:eastAsia="Garamond" w:hAnsi="Garamond" w:cs="Garamond"/>
          <w:color w:val="A6A6A6"/>
        </w:rPr>
      </w:pPr>
    </w:p>
    <w:p w14:paraId="4EDF73F7" w14:textId="715C0E7E" w:rsidR="008D1F8B" w:rsidRPr="0017091E" w:rsidRDefault="00542879" w:rsidP="0017091E">
      <w:pPr>
        <w:jc w:val="both"/>
        <w:rPr>
          <w:rFonts w:ascii="Garamond" w:hAnsi="Garamond" w:cs="Arial"/>
          <w:b/>
          <w:bCs/>
          <w:kern w:val="0"/>
          <w:lang w:eastAsia="en-US" w:bidi="ar-SA"/>
        </w:rPr>
      </w:pPr>
      <w:r>
        <w:rPr>
          <w:rFonts w:ascii="Garamond" w:eastAsia="Garamond" w:hAnsi="Garamond" w:cs="Garamond"/>
        </w:rPr>
        <w:t xml:space="preserve">El contrato que se pretende celebrar tendrá por objeto: </w:t>
      </w:r>
      <w:r w:rsidR="0017091E">
        <w:rPr>
          <w:rFonts w:ascii="Garamond" w:eastAsia="Garamond" w:hAnsi="Garamond" w:cs="Garamond"/>
        </w:rPr>
        <w:t>“</w:t>
      </w:r>
      <w:r w:rsidR="0017091E">
        <w:rPr>
          <w:rFonts w:ascii="Garamond" w:hAnsi="Garamond" w:cs="Arial"/>
          <w:b/>
          <w:bCs/>
        </w:rPr>
        <w:t>CONTRATAR A MONTO AGOTABLE LA ADQUISICIÓN Y DISTRIBUCIÓN DE ELEMENTOS PARA DOTAR A LAS JUNTAS DE ACCIÓN COMUNAL A TRAVÉS DE ELEMENTOS PARA EL FORTALECIMIENTO DE SUS CAPACIDADES OPERATIVAS Y DE GESTIÓN SOCIAL EN LOS TERRITORIOS</w:t>
      </w:r>
      <w:r w:rsidR="000B0D56">
        <w:rPr>
          <w:rFonts w:ascii="Garamond" w:hAnsi="Garamond"/>
        </w:rPr>
        <w:t>”.</w:t>
      </w:r>
    </w:p>
    <w:p w14:paraId="6BECD662" w14:textId="77777777" w:rsidR="000B0D56" w:rsidRDefault="000B0D56" w:rsidP="000B0D56">
      <w:pPr>
        <w:jc w:val="both"/>
        <w:rPr>
          <w:rFonts w:ascii="Garamond" w:eastAsia="Garamond" w:hAnsi="Garamond" w:cs="Garamond"/>
        </w:rPr>
      </w:pPr>
    </w:p>
    <w:p w14:paraId="6D709C7A" w14:textId="77777777" w:rsidR="008D1F8B" w:rsidRPr="0070675B" w:rsidRDefault="00542879">
      <w:pPr>
        <w:ind w:right="48"/>
        <w:jc w:val="both"/>
        <w:rPr>
          <w:rFonts w:ascii="Garamond" w:eastAsia="Garamond" w:hAnsi="Garamond" w:cs="Garamond"/>
          <w:b/>
        </w:rPr>
      </w:pPr>
      <w:r w:rsidRPr="0070675B">
        <w:rPr>
          <w:rFonts w:ascii="Garamond" w:eastAsia="Garamond" w:hAnsi="Garamond" w:cs="Garamond"/>
          <w:b/>
        </w:rPr>
        <w:t>2.2 CÓDIGO CLASIFICADOR DE BIENES Y SERVICIOS UNSPSC</w:t>
      </w:r>
    </w:p>
    <w:p w14:paraId="142FD4AE" w14:textId="77777777" w:rsidR="008D1F8B" w:rsidRDefault="008D1F8B">
      <w:pPr>
        <w:ind w:right="48"/>
        <w:jc w:val="both"/>
        <w:rPr>
          <w:rFonts w:ascii="Garamond" w:eastAsia="Garamond" w:hAnsi="Garamond" w:cs="Garamond"/>
          <w:b/>
        </w:rPr>
      </w:pPr>
    </w:p>
    <w:p w14:paraId="09FEE178" w14:textId="77777777" w:rsidR="008D1F8B" w:rsidRPr="00740F96" w:rsidRDefault="00542879">
      <w:pPr>
        <w:ind w:right="48"/>
        <w:jc w:val="both"/>
        <w:rPr>
          <w:rFonts w:ascii="Garamond" w:eastAsia="Garamond" w:hAnsi="Garamond" w:cs="Garamond"/>
          <w:b/>
          <w:bCs/>
        </w:rPr>
      </w:pPr>
      <w:r w:rsidRPr="00740F96">
        <w:rPr>
          <w:rFonts w:ascii="Garamond" w:eastAsia="Garamond" w:hAnsi="Garamond" w:cs="Garamond"/>
          <w:b/>
          <w:bCs/>
        </w:rPr>
        <w:t xml:space="preserve">El objeto de este contrato está codificado en la clasificación que se describe a continuación: </w:t>
      </w:r>
    </w:p>
    <w:p w14:paraId="121C6C4C" w14:textId="77777777" w:rsidR="008D1F8B" w:rsidRDefault="008D1F8B">
      <w:pPr>
        <w:ind w:right="48"/>
        <w:jc w:val="both"/>
        <w:rPr>
          <w:rFonts w:ascii="Garamond" w:eastAsia="Garamond" w:hAnsi="Garamond" w:cs="Garamond"/>
          <w:b/>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268"/>
        <w:gridCol w:w="1843"/>
        <w:gridCol w:w="1559"/>
        <w:gridCol w:w="1843"/>
      </w:tblGrid>
      <w:tr w:rsidR="0070675B" w:rsidRPr="00D94A39" w14:paraId="5EF074B8" w14:textId="77777777" w:rsidTr="00925F60">
        <w:trPr>
          <w:trHeight w:val="585"/>
        </w:trPr>
        <w:tc>
          <w:tcPr>
            <w:tcW w:w="1838" w:type="dxa"/>
            <w:shd w:val="clear" w:color="auto" w:fill="D9D9D9" w:themeFill="background1" w:themeFillShade="D9"/>
            <w:tcMar>
              <w:top w:w="0" w:type="dxa"/>
              <w:left w:w="70" w:type="dxa"/>
              <w:bottom w:w="0" w:type="dxa"/>
              <w:right w:w="70" w:type="dxa"/>
            </w:tcMar>
            <w:vAlign w:val="center"/>
            <w:hideMark/>
          </w:tcPr>
          <w:p w14:paraId="752791B8" w14:textId="77777777" w:rsidR="0070675B" w:rsidRPr="00AE3B29" w:rsidRDefault="0070675B" w:rsidP="00CE294B">
            <w:pPr>
              <w:autoSpaceDE w:val="0"/>
              <w:jc w:val="center"/>
              <w:rPr>
                <w:rFonts w:ascii="Garamond" w:hAnsi="Garamond" w:cs="Arial"/>
                <w:b/>
                <w:bCs/>
                <w:sz w:val="20"/>
                <w:szCs w:val="20"/>
              </w:rPr>
            </w:pPr>
            <w:r w:rsidRPr="00AE3B29">
              <w:rPr>
                <w:rFonts w:ascii="Garamond" w:hAnsi="Garamond" w:cs="Arial"/>
                <w:b/>
                <w:bCs/>
                <w:sz w:val="20"/>
                <w:szCs w:val="20"/>
              </w:rPr>
              <w:t>CLASIFICACIÓN UNSPSC</w:t>
            </w:r>
          </w:p>
        </w:tc>
        <w:tc>
          <w:tcPr>
            <w:tcW w:w="2268" w:type="dxa"/>
            <w:shd w:val="clear" w:color="auto" w:fill="D9D9D9" w:themeFill="background1" w:themeFillShade="D9"/>
            <w:tcMar>
              <w:top w:w="0" w:type="dxa"/>
              <w:left w:w="70" w:type="dxa"/>
              <w:bottom w:w="0" w:type="dxa"/>
              <w:right w:w="70" w:type="dxa"/>
            </w:tcMar>
            <w:vAlign w:val="center"/>
            <w:hideMark/>
          </w:tcPr>
          <w:p w14:paraId="0A0E41EC" w14:textId="77777777" w:rsidR="0070675B" w:rsidRPr="00AE3B29" w:rsidRDefault="0070675B" w:rsidP="00CE294B">
            <w:pPr>
              <w:autoSpaceDE w:val="0"/>
              <w:jc w:val="center"/>
              <w:rPr>
                <w:rFonts w:ascii="Garamond" w:hAnsi="Garamond" w:cs="Arial"/>
                <w:b/>
                <w:bCs/>
                <w:sz w:val="20"/>
                <w:szCs w:val="20"/>
              </w:rPr>
            </w:pPr>
            <w:r w:rsidRPr="00AE3B29">
              <w:rPr>
                <w:rFonts w:ascii="Garamond" w:hAnsi="Garamond" w:cs="Arial"/>
                <w:b/>
                <w:bCs/>
                <w:sz w:val="20"/>
                <w:szCs w:val="20"/>
              </w:rPr>
              <w:t>SEGMENTO</w:t>
            </w:r>
          </w:p>
        </w:tc>
        <w:tc>
          <w:tcPr>
            <w:tcW w:w="1843" w:type="dxa"/>
            <w:shd w:val="clear" w:color="auto" w:fill="D9D9D9" w:themeFill="background1" w:themeFillShade="D9"/>
            <w:tcMar>
              <w:top w:w="0" w:type="dxa"/>
              <w:left w:w="70" w:type="dxa"/>
              <w:bottom w:w="0" w:type="dxa"/>
              <w:right w:w="70" w:type="dxa"/>
            </w:tcMar>
            <w:vAlign w:val="center"/>
            <w:hideMark/>
          </w:tcPr>
          <w:p w14:paraId="6003BACC" w14:textId="77777777" w:rsidR="0070675B" w:rsidRPr="00AE3B29" w:rsidRDefault="0070675B" w:rsidP="00CE294B">
            <w:pPr>
              <w:autoSpaceDE w:val="0"/>
              <w:jc w:val="center"/>
              <w:rPr>
                <w:rFonts w:ascii="Garamond" w:hAnsi="Garamond" w:cs="Arial"/>
                <w:b/>
                <w:bCs/>
                <w:sz w:val="20"/>
                <w:szCs w:val="20"/>
              </w:rPr>
            </w:pPr>
            <w:r w:rsidRPr="00AE3B29">
              <w:rPr>
                <w:rFonts w:ascii="Garamond" w:hAnsi="Garamond" w:cs="Arial"/>
                <w:b/>
                <w:bCs/>
                <w:sz w:val="20"/>
                <w:szCs w:val="20"/>
              </w:rPr>
              <w:t>FAMILIA</w:t>
            </w:r>
          </w:p>
        </w:tc>
        <w:tc>
          <w:tcPr>
            <w:tcW w:w="1559" w:type="dxa"/>
            <w:shd w:val="clear" w:color="auto" w:fill="D9D9D9" w:themeFill="background1" w:themeFillShade="D9"/>
            <w:tcMar>
              <w:top w:w="0" w:type="dxa"/>
              <w:left w:w="70" w:type="dxa"/>
              <w:bottom w:w="0" w:type="dxa"/>
              <w:right w:w="70" w:type="dxa"/>
            </w:tcMar>
            <w:vAlign w:val="center"/>
            <w:hideMark/>
          </w:tcPr>
          <w:p w14:paraId="0A220991" w14:textId="77777777" w:rsidR="0070675B" w:rsidRPr="00AE3B29" w:rsidRDefault="0070675B" w:rsidP="00CE294B">
            <w:pPr>
              <w:autoSpaceDE w:val="0"/>
              <w:jc w:val="center"/>
              <w:rPr>
                <w:rFonts w:ascii="Garamond" w:hAnsi="Garamond" w:cs="Arial"/>
                <w:b/>
                <w:bCs/>
                <w:sz w:val="20"/>
                <w:szCs w:val="20"/>
              </w:rPr>
            </w:pPr>
            <w:r w:rsidRPr="00AE3B29">
              <w:rPr>
                <w:rFonts w:ascii="Garamond" w:hAnsi="Garamond" w:cs="Arial"/>
                <w:b/>
                <w:bCs/>
                <w:sz w:val="20"/>
                <w:szCs w:val="20"/>
              </w:rPr>
              <w:t>CLASE</w:t>
            </w:r>
          </w:p>
        </w:tc>
        <w:tc>
          <w:tcPr>
            <w:tcW w:w="1843" w:type="dxa"/>
            <w:shd w:val="clear" w:color="auto" w:fill="D9D9D9" w:themeFill="background1" w:themeFillShade="D9"/>
            <w:vAlign w:val="center"/>
          </w:tcPr>
          <w:p w14:paraId="56D5B0E7" w14:textId="77777777" w:rsidR="0070675B" w:rsidRPr="00AE3B29" w:rsidRDefault="0070675B" w:rsidP="00CE294B">
            <w:pPr>
              <w:autoSpaceDE w:val="0"/>
              <w:jc w:val="center"/>
              <w:rPr>
                <w:rFonts w:ascii="Garamond" w:hAnsi="Garamond" w:cs="Arial"/>
                <w:b/>
                <w:bCs/>
                <w:sz w:val="20"/>
                <w:szCs w:val="20"/>
              </w:rPr>
            </w:pPr>
            <w:r w:rsidRPr="00AE3B29">
              <w:rPr>
                <w:rFonts w:ascii="Garamond" w:hAnsi="Garamond" w:cs="Arial"/>
                <w:b/>
                <w:bCs/>
                <w:sz w:val="20"/>
                <w:szCs w:val="20"/>
              </w:rPr>
              <w:t>PRODUCTO</w:t>
            </w:r>
          </w:p>
        </w:tc>
      </w:tr>
      <w:tr w:rsidR="0070675B" w:rsidRPr="00D94A39" w14:paraId="726AA4E9" w14:textId="77777777" w:rsidTr="00925F60">
        <w:trPr>
          <w:trHeight w:val="85"/>
        </w:trPr>
        <w:tc>
          <w:tcPr>
            <w:tcW w:w="1838" w:type="dxa"/>
            <w:shd w:val="clear" w:color="auto" w:fill="auto"/>
            <w:tcMar>
              <w:top w:w="0" w:type="dxa"/>
              <w:left w:w="70" w:type="dxa"/>
              <w:bottom w:w="0" w:type="dxa"/>
              <w:right w:w="70" w:type="dxa"/>
            </w:tcMar>
            <w:vAlign w:val="center"/>
          </w:tcPr>
          <w:p w14:paraId="4E7417B9" w14:textId="77777777" w:rsidR="0070675B" w:rsidRPr="00AE3B29" w:rsidRDefault="0070675B" w:rsidP="00CE294B">
            <w:pPr>
              <w:autoSpaceDE w:val="0"/>
              <w:jc w:val="center"/>
              <w:rPr>
                <w:rFonts w:ascii="Garamond" w:hAnsi="Garamond" w:cs="Arial"/>
                <w:bCs/>
              </w:rPr>
            </w:pPr>
            <w:r w:rsidRPr="00AE3B29">
              <w:rPr>
                <w:rFonts w:ascii="Garamond" w:hAnsi="Garamond" w:cs="Arial"/>
                <w:bCs/>
              </w:rPr>
              <w:t>43211507</w:t>
            </w:r>
          </w:p>
          <w:p w14:paraId="49BA98C6" w14:textId="15690157" w:rsidR="00016AAE" w:rsidRPr="00AE3B29" w:rsidRDefault="00016AAE" w:rsidP="00CE294B">
            <w:pPr>
              <w:autoSpaceDE w:val="0"/>
              <w:jc w:val="center"/>
              <w:rPr>
                <w:rFonts w:ascii="Garamond" w:hAnsi="Garamond" w:cs="Arial"/>
                <w:bCs/>
              </w:rPr>
            </w:pPr>
          </w:p>
        </w:tc>
        <w:tc>
          <w:tcPr>
            <w:tcW w:w="2268" w:type="dxa"/>
            <w:shd w:val="clear" w:color="auto" w:fill="auto"/>
            <w:tcMar>
              <w:top w:w="0" w:type="dxa"/>
              <w:left w:w="70" w:type="dxa"/>
              <w:bottom w:w="0" w:type="dxa"/>
              <w:right w:w="70" w:type="dxa"/>
            </w:tcMar>
            <w:vAlign w:val="center"/>
          </w:tcPr>
          <w:p w14:paraId="1683CD48" w14:textId="18C119C2" w:rsidR="0070675B" w:rsidRPr="00AE3B29" w:rsidRDefault="00FA555F" w:rsidP="00CE294B">
            <w:pPr>
              <w:autoSpaceDE w:val="0"/>
              <w:jc w:val="both"/>
              <w:rPr>
                <w:rFonts w:ascii="Garamond" w:hAnsi="Garamond" w:cs="Arial"/>
                <w:bCs/>
              </w:rPr>
            </w:pPr>
            <w:r w:rsidRPr="00AE3B29">
              <w:rPr>
                <w:rFonts w:ascii="Garamond" w:hAnsi="Garamond" w:cs="Arial"/>
                <w:bCs/>
              </w:rPr>
              <w:t>Difusión de tecnologías de información y Telecomunicaciones</w:t>
            </w:r>
          </w:p>
        </w:tc>
        <w:tc>
          <w:tcPr>
            <w:tcW w:w="1843" w:type="dxa"/>
            <w:shd w:val="clear" w:color="auto" w:fill="auto"/>
            <w:tcMar>
              <w:top w:w="0" w:type="dxa"/>
              <w:left w:w="70" w:type="dxa"/>
              <w:bottom w:w="0" w:type="dxa"/>
              <w:right w:w="70" w:type="dxa"/>
            </w:tcMar>
            <w:vAlign w:val="center"/>
          </w:tcPr>
          <w:p w14:paraId="59670577" w14:textId="08B0ECBA" w:rsidR="0070675B" w:rsidRPr="00AE3B29" w:rsidRDefault="009673F2" w:rsidP="00CE294B">
            <w:pPr>
              <w:autoSpaceDE w:val="0"/>
              <w:jc w:val="both"/>
              <w:rPr>
                <w:rFonts w:ascii="Garamond" w:hAnsi="Garamond" w:cs="Arial"/>
                <w:bCs/>
              </w:rPr>
            </w:pPr>
            <w:r w:rsidRPr="00AE3B29">
              <w:rPr>
                <w:rFonts w:ascii="Garamond" w:hAnsi="Garamond" w:cs="Arial"/>
                <w:bCs/>
              </w:rPr>
              <w:t xml:space="preserve">Equipo informático y accesorios </w:t>
            </w:r>
            <w:r w:rsidR="0070675B" w:rsidRPr="00AE3B29">
              <w:rPr>
                <w:rFonts w:ascii="Garamond" w:hAnsi="Garamond" w:cs="Arial"/>
                <w:bCs/>
              </w:rPr>
              <w:t>s</w:t>
            </w:r>
          </w:p>
        </w:tc>
        <w:tc>
          <w:tcPr>
            <w:tcW w:w="1559" w:type="dxa"/>
            <w:shd w:val="clear" w:color="auto" w:fill="auto"/>
            <w:tcMar>
              <w:top w:w="0" w:type="dxa"/>
              <w:left w:w="70" w:type="dxa"/>
              <w:bottom w:w="0" w:type="dxa"/>
              <w:right w:w="70" w:type="dxa"/>
            </w:tcMar>
            <w:vAlign w:val="center"/>
          </w:tcPr>
          <w:p w14:paraId="60499CEA" w14:textId="06763E32" w:rsidR="0070675B" w:rsidRPr="00AE3B29" w:rsidRDefault="0070675B" w:rsidP="00CE294B">
            <w:pPr>
              <w:autoSpaceDE w:val="0"/>
              <w:jc w:val="both"/>
              <w:rPr>
                <w:rFonts w:ascii="Garamond" w:hAnsi="Garamond" w:cs="Arial"/>
                <w:bCs/>
              </w:rPr>
            </w:pPr>
            <w:r w:rsidRPr="00AE3B29">
              <w:rPr>
                <w:rFonts w:ascii="Garamond" w:hAnsi="Garamond" w:cs="Arial"/>
                <w:bCs/>
              </w:rPr>
              <w:t xml:space="preserve">Computadores </w:t>
            </w:r>
          </w:p>
        </w:tc>
        <w:tc>
          <w:tcPr>
            <w:tcW w:w="1843" w:type="dxa"/>
            <w:shd w:val="clear" w:color="auto" w:fill="auto"/>
            <w:vAlign w:val="center"/>
          </w:tcPr>
          <w:p w14:paraId="0315B26D" w14:textId="77777777" w:rsidR="0070675B" w:rsidRPr="00AE3B29" w:rsidRDefault="0070675B" w:rsidP="00CE294B">
            <w:pPr>
              <w:autoSpaceDE w:val="0"/>
              <w:jc w:val="both"/>
              <w:rPr>
                <w:rFonts w:ascii="Garamond" w:hAnsi="Garamond" w:cs="Arial"/>
                <w:bCs/>
              </w:rPr>
            </w:pPr>
            <w:r w:rsidRPr="00AE3B29">
              <w:rPr>
                <w:rFonts w:ascii="Garamond" w:hAnsi="Garamond" w:cs="Arial"/>
                <w:bCs/>
              </w:rPr>
              <w:t>Computadores de escritorio</w:t>
            </w:r>
          </w:p>
        </w:tc>
      </w:tr>
      <w:tr w:rsidR="00016AAE" w:rsidRPr="00D94A39" w14:paraId="68029FA1" w14:textId="77777777" w:rsidTr="00925F60">
        <w:trPr>
          <w:trHeight w:val="85"/>
        </w:trPr>
        <w:tc>
          <w:tcPr>
            <w:tcW w:w="1838" w:type="dxa"/>
            <w:shd w:val="clear" w:color="auto" w:fill="FFFFFF" w:themeFill="background1"/>
            <w:tcMar>
              <w:top w:w="0" w:type="dxa"/>
              <w:left w:w="70" w:type="dxa"/>
              <w:bottom w:w="0" w:type="dxa"/>
              <w:right w:w="70" w:type="dxa"/>
            </w:tcMar>
            <w:vAlign w:val="center"/>
          </w:tcPr>
          <w:p w14:paraId="0FC569C3" w14:textId="25A6F322" w:rsidR="00016AAE" w:rsidRPr="00AE3B29" w:rsidRDefault="00016AAE" w:rsidP="00CE294B">
            <w:pPr>
              <w:autoSpaceDE w:val="0"/>
              <w:jc w:val="center"/>
              <w:rPr>
                <w:rFonts w:ascii="Garamond" w:hAnsi="Garamond" w:cs="Arial"/>
              </w:rPr>
            </w:pPr>
            <w:r w:rsidRPr="00AE3B29">
              <w:rPr>
                <w:rFonts w:ascii="Garamond" w:hAnsi="Garamond" w:cs="Arial"/>
                <w:bCs/>
              </w:rPr>
              <w:t>43211503</w:t>
            </w:r>
          </w:p>
        </w:tc>
        <w:tc>
          <w:tcPr>
            <w:tcW w:w="2268" w:type="dxa"/>
            <w:shd w:val="clear" w:color="auto" w:fill="FFFFFF" w:themeFill="background1"/>
            <w:tcMar>
              <w:top w:w="0" w:type="dxa"/>
              <w:left w:w="70" w:type="dxa"/>
              <w:bottom w:w="0" w:type="dxa"/>
              <w:right w:w="70" w:type="dxa"/>
            </w:tcMar>
            <w:vAlign w:val="center"/>
          </w:tcPr>
          <w:p w14:paraId="23771A02" w14:textId="44AD23D3" w:rsidR="00016AAE" w:rsidRPr="00AE3B29" w:rsidRDefault="00016AAE" w:rsidP="00CE294B">
            <w:pPr>
              <w:autoSpaceDE w:val="0"/>
              <w:jc w:val="both"/>
              <w:rPr>
                <w:rFonts w:ascii="Garamond" w:hAnsi="Garamond" w:cs="Arial"/>
              </w:rPr>
            </w:pPr>
            <w:r w:rsidRPr="00AE3B29">
              <w:rPr>
                <w:rFonts w:ascii="Garamond" w:hAnsi="Garamond" w:cs="Arial"/>
                <w:bCs/>
              </w:rPr>
              <w:t xml:space="preserve">Difusión de tecnologías de información y </w:t>
            </w:r>
            <w:r w:rsidRPr="00AE3B29">
              <w:rPr>
                <w:rFonts w:ascii="Garamond" w:hAnsi="Garamond" w:cs="Arial"/>
                <w:bCs/>
              </w:rPr>
              <w:lastRenderedPageBreak/>
              <w:t>Telecomunicaciones</w:t>
            </w:r>
          </w:p>
        </w:tc>
        <w:tc>
          <w:tcPr>
            <w:tcW w:w="1843" w:type="dxa"/>
            <w:shd w:val="clear" w:color="auto" w:fill="FFFFFF" w:themeFill="background1"/>
            <w:tcMar>
              <w:top w:w="0" w:type="dxa"/>
              <w:left w:w="70" w:type="dxa"/>
              <w:bottom w:w="0" w:type="dxa"/>
              <w:right w:w="70" w:type="dxa"/>
            </w:tcMar>
            <w:vAlign w:val="center"/>
          </w:tcPr>
          <w:p w14:paraId="2B2D9319" w14:textId="0FFCC487" w:rsidR="00016AAE" w:rsidRPr="00AE3B29" w:rsidRDefault="00016AAE" w:rsidP="00CE294B">
            <w:pPr>
              <w:autoSpaceDE w:val="0"/>
              <w:jc w:val="both"/>
              <w:rPr>
                <w:rFonts w:ascii="Garamond" w:hAnsi="Garamond" w:cs="Arial"/>
              </w:rPr>
            </w:pPr>
            <w:r w:rsidRPr="00AE3B29">
              <w:rPr>
                <w:rFonts w:ascii="Garamond" w:hAnsi="Garamond" w:cs="Arial"/>
                <w:bCs/>
              </w:rPr>
              <w:lastRenderedPageBreak/>
              <w:t>Equipo informático y accesorios</w:t>
            </w:r>
          </w:p>
        </w:tc>
        <w:tc>
          <w:tcPr>
            <w:tcW w:w="1559" w:type="dxa"/>
            <w:shd w:val="clear" w:color="auto" w:fill="FFFFFF" w:themeFill="background1"/>
            <w:tcMar>
              <w:top w:w="0" w:type="dxa"/>
              <w:left w:w="70" w:type="dxa"/>
              <w:bottom w:w="0" w:type="dxa"/>
              <w:right w:w="70" w:type="dxa"/>
            </w:tcMar>
            <w:vAlign w:val="center"/>
          </w:tcPr>
          <w:p w14:paraId="0E70EDCB" w14:textId="6F0C1A6D" w:rsidR="00016AAE" w:rsidRPr="00AE3B29" w:rsidRDefault="00016AAE" w:rsidP="00CE294B">
            <w:pPr>
              <w:autoSpaceDE w:val="0"/>
              <w:jc w:val="both"/>
              <w:rPr>
                <w:rFonts w:ascii="Garamond" w:hAnsi="Garamond" w:cs="Arial"/>
              </w:rPr>
            </w:pPr>
            <w:r w:rsidRPr="00AE3B29">
              <w:rPr>
                <w:rFonts w:ascii="Garamond" w:hAnsi="Garamond" w:cs="Arial"/>
                <w:bCs/>
              </w:rPr>
              <w:t xml:space="preserve">Computadores </w:t>
            </w:r>
          </w:p>
        </w:tc>
        <w:tc>
          <w:tcPr>
            <w:tcW w:w="1843" w:type="dxa"/>
            <w:shd w:val="clear" w:color="auto" w:fill="FFFFFF" w:themeFill="background1"/>
            <w:vAlign w:val="center"/>
          </w:tcPr>
          <w:p w14:paraId="1D5F31B5" w14:textId="6AE000EF" w:rsidR="00016AAE" w:rsidRPr="00AE3B29" w:rsidRDefault="00016AAE" w:rsidP="00CE294B">
            <w:pPr>
              <w:autoSpaceDE w:val="0"/>
              <w:jc w:val="both"/>
              <w:rPr>
                <w:rFonts w:ascii="Garamond" w:hAnsi="Garamond" w:cs="Arial"/>
              </w:rPr>
            </w:pPr>
            <w:r w:rsidRPr="00AE3B29">
              <w:rPr>
                <w:rFonts w:ascii="Garamond" w:hAnsi="Garamond" w:cs="Arial"/>
              </w:rPr>
              <w:t>Computadores Notebook</w:t>
            </w:r>
          </w:p>
        </w:tc>
      </w:tr>
      <w:tr w:rsidR="0070675B" w:rsidRPr="00D94A39" w14:paraId="6EC62F74" w14:textId="77777777" w:rsidTr="00925F60">
        <w:trPr>
          <w:trHeight w:val="85"/>
        </w:trPr>
        <w:tc>
          <w:tcPr>
            <w:tcW w:w="1838" w:type="dxa"/>
            <w:shd w:val="clear" w:color="auto" w:fill="FFFFFF" w:themeFill="background1"/>
            <w:tcMar>
              <w:top w:w="0" w:type="dxa"/>
              <w:left w:w="70" w:type="dxa"/>
              <w:bottom w:w="0" w:type="dxa"/>
              <w:right w:w="70" w:type="dxa"/>
            </w:tcMar>
            <w:vAlign w:val="center"/>
          </w:tcPr>
          <w:p w14:paraId="00456A06" w14:textId="77777777" w:rsidR="0070675B" w:rsidRPr="00AE3B29" w:rsidRDefault="0070675B" w:rsidP="00CE294B">
            <w:pPr>
              <w:autoSpaceDE w:val="0"/>
              <w:jc w:val="center"/>
              <w:rPr>
                <w:rFonts w:ascii="Garamond" w:hAnsi="Garamond" w:cs="Arial"/>
              </w:rPr>
            </w:pPr>
            <w:r w:rsidRPr="00AE3B29">
              <w:rPr>
                <w:rFonts w:ascii="Garamond" w:hAnsi="Garamond" w:cs="Arial"/>
              </w:rPr>
              <w:t>45111616</w:t>
            </w:r>
          </w:p>
        </w:tc>
        <w:tc>
          <w:tcPr>
            <w:tcW w:w="2268" w:type="dxa"/>
            <w:shd w:val="clear" w:color="auto" w:fill="FFFFFF" w:themeFill="background1"/>
            <w:tcMar>
              <w:top w:w="0" w:type="dxa"/>
              <w:left w:w="70" w:type="dxa"/>
              <w:bottom w:w="0" w:type="dxa"/>
              <w:right w:w="70" w:type="dxa"/>
            </w:tcMar>
            <w:vAlign w:val="center"/>
          </w:tcPr>
          <w:p w14:paraId="02011777" w14:textId="650E3051" w:rsidR="0070675B" w:rsidRPr="00AE3B29" w:rsidRDefault="0070675B" w:rsidP="00CE294B">
            <w:pPr>
              <w:autoSpaceDE w:val="0"/>
              <w:jc w:val="both"/>
              <w:rPr>
                <w:rFonts w:ascii="Garamond" w:hAnsi="Garamond" w:cs="Arial"/>
              </w:rPr>
            </w:pPr>
            <w:r w:rsidRPr="00AE3B29">
              <w:rPr>
                <w:rFonts w:ascii="Garamond" w:hAnsi="Garamond" w:cs="Arial"/>
              </w:rPr>
              <w:t xml:space="preserve">Equipos </w:t>
            </w:r>
            <w:r w:rsidR="00D7157D" w:rsidRPr="00AE3B29">
              <w:rPr>
                <w:rFonts w:ascii="Garamond" w:hAnsi="Garamond" w:cs="Arial"/>
              </w:rPr>
              <w:t>y suministros para impresión, fotografía y audiovisuales</w:t>
            </w:r>
            <w:r w:rsidRPr="00AE3B29">
              <w:rPr>
                <w:rFonts w:ascii="Garamond" w:hAnsi="Garamond" w:cs="Arial"/>
              </w:rPr>
              <w:t xml:space="preserve"> </w:t>
            </w:r>
          </w:p>
        </w:tc>
        <w:tc>
          <w:tcPr>
            <w:tcW w:w="1843" w:type="dxa"/>
            <w:shd w:val="clear" w:color="auto" w:fill="FFFFFF" w:themeFill="background1"/>
            <w:tcMar>
              <w:top w:w="0" w:type="dxa"/>
              <w:left w:w="70" w:type="dxa"/>
              <w:bottom w:w="0" w:type="dxa"/>
              <w:right w:w="70" w:type="dxa"/>
            </w:tcMar>
            <w:vAlign w:val="center"/>
          </w:tcPr>
          <w:p w14:paraId="7EEDD4F1" w14:textId="73CC8D2B" w:rsidR="0070675B" w:rsidRPr="00AE3B29" w:rsidRDefault="00D7157D" w:rsidP="00CE294B">
            <w:pPr>
              <w:autoSpaceDE w:val="0"/>
              <w:jc w:val="both"/>
              <w:rPr>
                <w:rFonts w:ascii="Garamond" w:hAnsi="Garamond" w:cs="Arial"/>
              </w:rPr>
            </w:pPr>
            <w:r w:rsidRPr="00AE3B29">
              <w:rPr>
                <w:rFonts w:ascii="Garamond" w:hAnsi="Garamond" w:cs="Arial"/>
              </w:rPr>
              <w:t>Equipos de audio y video para presentación y composición</w:t>
            </w:r>
          </w:p>
        </w:tc>
        <w:tc>
          <w:tcPr>
            <w:tcW w:w="1559" w:type="dxa"/>
            <w:shd w:val="clear" w:color="auto" w:fill="FFFFFF" w:themeFill="background1"/>
            <w:tcMar>
              <w:top w:w="0" w:type="dxa"/>
              <w:left w:w="70" w:type="dxa"/>
              <w:bottom w:w="0" w:type="dxa"/>
              <w:right w:w="70" w:type="dxa"/>
            </w:tcMar>
            <w:vAlign w:val="center"/>
          </w:tcPr>
          <w:p w14:paraId="050F3048" w14:textId="19373D72" w:rsidR="0070675B" w:rsidRPr="00AE3B29" w:rsidRDefault="00D7157D" w:rsidP="00CE294B">
            <w:pPr>
              <w:autoSpaceDE w:val="0"/>
              <w:jc w:val="both"/>
              <w:rPr>
                <w:rFonts w:ascii="Garamond" w:hAnsi="Garamond" w:cs="Arial"/>
              </w:rPr>
            </w:pPr>
            <w:r w:rsidRPr="00AE3B29">
              <w:rPr>
                <w:rFonts w:ascii="Garamond" w:hAnsi="Garamond" w:cs="Arial"/>
              </w:rPr>
              <w:t>Proyectores y suministros</w:t>
            </w:r>
          </w:p>
        </w:tc>
        <w:tc>
          <w:tcPr>
            <w:tcW w:w="1843" w:type="dxa"/>
            <w:shd w:val="clear" w:color="auto" w:fill="FFFFFF" w:themeFill="background1"/>
            <w:vAlign w:val="center"/>
          </w:tcPr>
          <w:p w14:paraId="32BBEED5" w14:textId="77777777" w:rsidR="0070675B" w:rsidRPr="00AE3B29" w:rsidRDefault="0070675B" w:rsidP="00CE294B">
            <w:pPr>
              <w:autoSpaceDE w:val="0"/>
              <w:jc w:val="both"/>
              <w:rPr>
                <w:rFonts w:ascii="Garamond" w:hAnsi="Garamond" w:cs="Arial"/>
              </w:rPr>
            </w:pPr>
            <w:r w:rsidRPr="00AE3B29">
              <w:rPr>
                <w:rFonts w:ascii="Garamond" w:hAnsi="Garamond" w:cs="Arial"/>
              </w:rPr>
              <w:t>Proyectores de video</w:t>
            </w:r>
          </w:p>
        </w:tc>
      </w:tr>
      <w:tr w:rsidR="0070675B" w:rsidRPr="00D94A39" w14:paraId="7C4B4FFB" w14:textId="77777777" w:rsidTr="00925F60">
        <w:trPr>
          <w:trHeight w:val="278"/>
        </w:trPr>
        <w:tc>
          <w:tcPr>
            <w:tcW w:w="1838" w:type="dxa"/>
            <w:tcMar>
              <w:top w:w="0" w:type="dxa"/>
              <w:left w:w="70" w:type="dxa"/>
              <w:bottom w:w="0" w:type="dxa"/>
              <w:right w:w="70" w:type="dxa"/>
            </w:tcMar>
            <w:vAlign w:val="center"/>
          </w:tcPr>
          <w:p w14:paraId="44175952" w14:textId="77777777" w:rsidR="0070675B" w:rsidRPr="00AE3B29" w:rsidRDefault="0070675B" w:rsidP="00CE294B">
            <w:pPr>
              <w:jc w:val="center"/>
              <w:rPr>
                <w:rFonts w:ascii="Garamond" w:hAnsi="Garamond" w:cs="Arial"/>
              </w:rPr>
            </w:pPr>
            <w:r w:rsidRPr="00AE3B29">
              <w:rPr>
                <w:rFonts w:ascii="Garamond" w:hAnsi="Garamond" w:cs="Arial"/>
              </w:rPr>
              <w:t>45111603</w:t>
            </w:r>
          </w:p>
        </w:tc>
        <w:tc>
          <w:tcPr>
            <w:tcW w:w="2268" w:type="dxa"/>
            <w:shd w:val="clear" w:color="auto" w:fill="auto"/>
            <w:tcMar>
              <w:top w:w="0" w:type="dxa"/>
              <w:left w:w="70" w:type="dxa"/>
              <w:bottom w:w="0" w:type="dxa"/>
              <w:right w:w="70" w:type="dxa"/>
            </w:tcMar>
            <w:vAlign w:val="center"/>
          </w:tcPr>
          <w:p w14:paraId="4ECA7315" w14:textId="426554EC" w:rsidR="0070675B" w:rsidRPr="00AE3B29" w:rsidRDefault="007C230C" w:rsidP="00CE294B">
            <w:pPr>
              <w:spacing w:line="0" w:lineRule="atLeast"/>
              <w:jc w:val="both"/>
              <w:rPr>
                <w:rFonts w:ascii="Garamond" w:hAnsi="Garamond" w:cs="Arial"/>
              </w:rPr>
            </w:pPr>
            <w:r w:rsidRPr="00AE3B29">
              <w:rPr>
                <w:rFonts w:ascii="Garamond" w:hAnsi="Garamond" w:cs="Arial"/>
              </w:rPr>
              <w:t>Equipos y suministros para impresión, fotografía y audiovisuales</w:t>
            </w:r>
          </w:p>
        </w:tc>
        <w:tc>
          <w:tcPr>
            <w:tcW w:w="1843" w:type="dxa"/>
            <w:tcMar>
              <w:top w:w="0" w:type="dxa"/>
              <w:left w:w="70" w:type="dxa"/>
              <w:bottom w:w="0" w:type="dxa"/>
              <w:right w:w="70" w:type="dxa"/>
            </w:tcMar>
            <w:vAlign w:val="center"/>
          </w:tcPr>
          <w:p w14:paraId="47ADD3BB" w14:textId="7BEC9B42" w:rsidR="0070675B" w:rsidRPr="00AE3B29" w:rsidRDefault="007C230C" w:rsidP="00CE294B">
            <w:pPr>
              <w:spacing w:line="0" w:lineRule="atLeast"/>
              <w:jc w:val="both"/>
              <w:rPr>
                <w:rFonts w:ascii="Garamond" w:hAnsi="Garamond" w:cs="Arial"/>
              </w:rPr>
            </w:pPr>
            <w:r w:rsidRPr="00AE3B29">
              <w:rPr>
                <w:rFonts w:ascii="Garamond" w:hAnsi="Garamond" w:cs="Arial"/>
              </w:rPr>
              <w:t>Equipos de audio y video para presentación y composición</w:t>
            </w:r>
          </w:p>
        </w:tc>
        <w:tc>
          <w:tcPr>
            <w:tcW w:w="1559" w:type="dxa"/>
            <w:tcMar>
              <w:top w:w="0" w:type="dxa"/>
              <w:left w:w="70" w:type="dxa"/>
              <w:bottom w:w="0" w:type="dxa"/>
              <w:right w:w="70" w:type="dxa"/>
            </w:tcMar>
            <w:vAlign w:val="center"/>
          </w:tcPr>
          <w:p w14:paraId="72A0845F" w14:textId="3B299EED" w:rsidR="0070675B" w:rsidRPr="00AE3B29" w:rsidRDefault="0070675B" w:rsidP="00CE294B">
            <w:pPr>
              <w:spacing w:line="0" w:lineRule="atLeast"/>
              <w:jc w:val="both"/>
              <w:rPr>
                <w:rFonts w:ascii="Garamond" w:hAnsi="Garamond" w:cs="Arial"/>
              </w:rPr>
            </w:pPr>
            <w:r w:rsidRPr="00AE3B29">
              <w:rPr>
                <w:rFonts w:ascii="Garamond" w:hAnsi="Garamond" w:cs="Arial"/>
              </w:rPr>
              <w:t xml:space="preserve">Proyectores </w:t>
            </w:r>
            <w:r w:rsidR="00D7157D" w:rsidRPr="00AE3B29">
              <w:rPr>
                <w:rFonts w:ascii="Garamond" w:hAnsi="Garamond" w:cs="Arial"/>
              </w:rPr>
              <w:t>y suministros</w:t>
            </w:r>
          </w:p>
        </w:tc>
        <w:tc>
          <w:tcPr>
            <w:tcW w:w="1843" w:type="dxa"/>
            <w:vAlign w:val="center"/>
          </w:tcPr>
          <w:p w14:paraId="13032FBE"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 xml:space="preserve">Pantallas o </w:t>
            </w:r>
            <w:proofErr w:type="spellStart"/>
            <w:r w:rsidRPr="00AE3B29">
              <w:rPr>
                <w:rFonts w:ascii="Garamond" w:hAnsi="Garamond" w:cs="Arial"/>
              </w:rPr>
              <w:t>desplegadores</w:t>
            </w:r>
            <w:proofErr w:type="spellEnd"/>
            <w:r w:rsidRPr="00AE3B29">
              <w:rPr>
                <w:rFonts w:ascii="Garamond" w:hAnsi="Garamond" w:cs="Arial"/>
              </w:rPr>
              <w:t xml:space="preserve"> para proyección</w:t>
            </w:r>
          </w:p>
        </w:tc>
      </w:tr>
      <w:tr w:rsidR="0070675B" w:rsidRPr="00D94A39" w14:paraId="46A75CAB" w14:textId="77777777" w:rsidTr="00925F60">
        <w:trPr>
          <w:trHeight w:val="290"/>
        </w:trPr>
        <w:tc>
          <w:tcPr>
            <w:tcW w:w="1838" w:type="dxa"/>
            <w:tcMar>
              <w:top w:w="0" w:type="dxa"/>
              <w:left w:w="70" w:type="dxa"/>
              <w:bottom w:w="0" w:type="dxa"/>
              <w:right w:w="70" w:type="dxa"/>
            </w:tcMar>
            <w:vAlign w:val="center"/>
          </w:tcPr>
          <w:p w14:paraId="704846B8" w14:textId="77777777" w:rsidR="0070675B" w:rsidRPr="00AE3B29" w:rsidRDefault="0070675B" w:rsidP="00CE294B">
            <w:pPr>
              <w:jc w:val="center"/>
              <w:rPr>
                <w:rFonts w:ascii="Garamond" w:hAnsi="Garamond" w:cs="Arial"/>
              </w:rPr>
            </w:pPr>
            <w:r w:rsidRPr="00AE3B29">
              <w:rPr>
                <w:rFonts w:ascii="Garamond" w:hAnsi="Garamond" w:cs="Arial"/>
              </w:rPr>
              <w:t>52161512</w:t>
            </w:r>
          </w:p>
        </w:tc>
        <w:tc>
          <w:tcPr>
            <w:tcW w:w="2268" w:type="dxa"/>
            <w:shd w:val="clear" w:color="auto" w:fill="auto"/>
            <w:tcMar>
              <w:top w:w="0" w:type="dxa"/>
              <w:left w:w="70" w:type="dxa"/>
              <w:bottom w:w="0" w:type="dxa"/>
              <w:right w:w="70" w:type="dxa"/>
            </w:tcMar>
            <w:vAlign w:val="center"/>
          </w:tcPr>
          <w:p w14:paraId="1FCDE879"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Artículos domésticos, suministros y productos electrónicos de consumo</w:t>
            </w:r>
          </w:p>
        </w:tc>
        <w:tc>
          <w:tcPr>
            <w:tcW w:w="1843" w:type="dxa"/>
            <w:tcMar>
              <w:top w:w="0" w:type="dxa"/>
              <w:left w:w="70" w:type="dxa"/>
              <w:bottom w:w="0" w:type="dxa"/>
              <w:right w:w="70" w:type="dxa"/>
            </w:tcMar>
            <w:vAlign w:val="center"/>
          </w:tcPr>
          <w:p w14:paraId="395C2587"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Electrónica de consumo</w:t>
            </w:r>
          </w:p>
        </w:tc>
        <w:tc>
          <w:tcPr>
            <w:tcW w:w="1559" w:type="dxa"/>
            <w:tcMar>
              <w:top w:w="0" w:type="dxa"/>
              <w:left w:w="70" w:type="dxa"/>
              <w:bottom w:w="0" w:type="dxa"/>
              <w:right w:w="70" w:type="dxa"/>
            </w:tcMar>
            <w:vAlign w:val="center"/>
          </w:tcPr>
          <w:p w14:paraId="1F186F08"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Equipos audiovisuales</w:t>
            </w:r>
          </w:p>
        </w:tc>
        <w:tc>
          <w:tcPr>
            <w:tcW w:w="1843" w:type="dxa"/>
            <w:vAlign w:val="center"/>
          </w:tcPr>
          <w:p w14:paraId="07684839" w14:textId="39989831" w:rsidR="0070675B" w:rsidRPr="00AE3B29" w:rsidRDefault="0070675B" w:rsidP="00CE294B">
            <w:pPr>
              <w:spacing w:line="0" w:lineRule="atLeast"/>
              <w:jc w:val="both"/>
              <w:rPr>
                <w:rFonts w:ascii="Garamond" w:hAnsi="Garamond" w:cs="Arial"/>
              </w:rPr>
            </w:pPr>
            <w:r w:rsidRPr="00AE3B29">
              <w:rPr>
                <w:rFonts w:ascii="Garamond" w:hAnsi="Garamond" w:cs="Arial"/>
              </w:rPr>
              <w:t>Altoparlantes</w:t>
            </w:r>
            <w:r w:rsidR="007C230C" w:rsidRPr="00AE3B29">
              <w:rPr>
                <w:rFonts w:ascii="Garamond" w:hAnsi="Garamond" w:cs="Arial"/>
              </w:rPr>
              <w:t xml:space="preserve"> (Cabinas)</w:t>
            </w:r>
          </w:p>
        </w:tc>
      </w:tr>
      <w:tr w:rsidR="0070675B" w:rsidRPr="00D94A39" w14:paraId="01981D31" w14:textId="77777777" w:rsidTr="00925F60">
        <w:trPr>
          <w:trHeight w:val="290"/>
        </w:trPr>
        <w:tc>
          <w:tcPr>
            <w:tcW w:w="1838" w:type="dxa"/>
            <w:tcMar>
              <w:top w:w="0" w:type="dxa"/>
              <w:left w:w="70" w:type="dxa"/>
              <w:bottom w:w="0" w:type="dxa"/>
              <w:right w:w="70" w:type="dxa"/>
            </w:tcMar>
            <w:vAlign w:val="center"/>
          </w:tcPr>
          <w:p w14:paraId="70B221E1" w14:textId="353D723A" w:rsidR="007C230C" w:rsidRPr="00AE3B29" w:rsidRDefault="007C230C" w:rsidP="00CE294B">
            <w:pPr>
              <w:jc w:val="center"/>
              <w:rPr>
                <w:rFonts w:ascii="Garamond" w:hAnsi="Garamond" w:cs="Arial"/>
              </w:rPr>
            </w:pPr>
            <w:r w:rsidRPr="00AE3B29">
              <w:rPr>
                <w:rFonts w:ascii="Garamond" w:hAnsi="Garamond" w:cs="Arial"/>
              </w:rPr>
              <w:t>52161551</w:t>
            </w:r>
          </w:p>
        </w:tc>
        <w:tc>
          <w:tcPr>
            <w:tcW w:w="2268" w:type="dxa"/>
            <w:shd w:val="clear" w:color="auto" w:fill="auto"/>
            <w:tcMar>
              <w:top w:w="0" w:type="dxa"/>
              <w:left w:w="70" w:type="dxa"/>
              <w:bottom w:w="0" w:type="dxa"/>
              <w:right w:w="70" w:type="dxa"/>
            </w:tcMar>
            <w:vAlign w:val="center"/>
          </w:tcPr>
          <w:p w14:paraId="7CCAB743"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Artículos domésticos, suministros y productos electrónicos de consumo</w:t>
            </w:r>
          </w:p>
        </w:tc>
        <w:tc>
          <w:tcPr>
            <w:tcW w:w="1843" w:type="dxa"/>
            <w:tcMar>
              <w:top w:w="0" w:type="dxa"/>
              <w:left w:w="70" w:type="dxa"/>
              <w:bottom w:w="0" w:type="dxa"/>
              <w:right w:w="70" w:type="dxa"/>
            </w:tcMar>
            <w:vAlign w:val="center"/>
          </w:tcPr>
          <w:p w14:paraId="07E56F5E"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Electrónica de consumo</w:t>
            </w:r>
          </w:p>
        </w:tc>
        <w:tc>
          <w:tcPr>
            <w:tcW w:w="1559" w:type="dxa"/>
            <w:tcMar>
              <w:top w:w="0" w:type="dxa"/>
              <w:left w:w="70" w:type="dxa"/>
              <w:bottom w:w="0" w:type="dxa"/>
              <w:right w:w="70" w:type="dxa"/>
            </w:tcMar>
            <w:vAlign w:val="center"/>
          </w:tcPr>
          <w:p w14:paraId="07EE1D87" w14:textId="77777777" w:rsidR="0070675B" w:rsidRPr="00AE3B29" w:rsidRDefault="0070675B" w:rsidP="00CE294B">
            <w:pPr>
              <w:spacing w:line="0" w:lineRule="atLeast"/>
              <w:jc w:val="both"/>
              <w:rPr>
                <w:rFonts w:ascii="Garamond" w:hAnsi="Garamond" w:cs="Arial"/>
              </w:rPr>
            </w:pPr>
            <w:r w:rsidRPr="00AE3B29">
              <w:rPr>
                <w:rFonts w:ascii="Garamond" w:hAnsi="Garamond" w:cs="Arial"/>
              </w:rPr>
              <w:t>Equipos audiovisuales</w:t>
            </w:r>
          </w:p>
        </w:tc>
        <w:tc>
          <w:tcPr>
            <w:tcW w:w="1843" w:type="dxa"/>
            <w:vAlign w:val="center"/>
          </w:tcPr>
          <w:p w14:paraId="54EF763E" w14:textId="201A81E3" w:rsidR="0070675B" w:rsidRPr="00AE3B29" w:rsidRDefault="0070675B" w:rsidP="00CE294B">
            <w:pPr>
              <w:spacing w:line="0" w:lineRule="atLeast"/>
              <w:jc w:val="both"/>
              <w:rPr>
                <w:rFonts w:ascii="Garamond" w:hAnsi="Garamond" w:cs="Arial"/>
              </w:rPr>
            </w:pPr>
            <w:r w:rsidRPr="00AE3B29">
              <w:rPr>
                <w:rFonts w:ascii="Garamond" w:hAnsi="Garamond" w:cs="Arial"/>
              </w:rPr>
              <w:t>Micrófonos</w:t>
            </w:r>
            <w:r w:rsidR="007C230C" w:rsidRPr="00AE3B29">
              <w:rPr>
                <w:rFonts w:ascii="Garamond" w:hAnsi="Garamond" w:cs="Arial"/>
              </w:rPr>
              <w:t xml:space="preserve"> Inalámbricos y sistema de amplificación de instrumentos</w:t>
            </w:r>
          </w:p>
        </w:tc>
      </w:tr>
      <w:tr w:rsidR="007C230C" w:rsidRPr="00D94A39" w14:paraId="50FDD319" w14:textId="77777777" w:rsidTr="00925F60">
        <w:trPr>
          <w:trHeight w:val="290"/>
        </w:trPr>
        <w:tc>
          <w:tcPr>
            <w:tcW w:w="1838" w:type="dxa"/>
            <w:tcMar>
              <w:top w:w="0" w:type="dxa"/>
              <w:left w:w="70" w:type="dxa"/>
              <w:bottom w:w="0" w:type="dxa"/>
              <w:right w:w="70" w:type="dxa"/>
            </w:tcMar>
            <w:vAlign w:val="center"/>
          </w:tcPr>
          <w:p w14:paraId="4F80015B" w14:textId="1BF7C7AF" w:rsidR="007C230C" w:rsidRPr="00AE3B29" w:rsidRDefault="007C230C" w:rsidP="007C230C">
            <w:pPr>
              <w:jc w:val="center"/>
              <w:rPr>
                <w:rFonts w:ascii="Garamond" w:hAnsi="Garamond" w:cs="Arial"/>
              </w:rPr>
            </w:pPr>
            <w:r w:rsidRPr="00AE3B29">
              <w:rPr>
                <w:rFonts w:ascii="Garamond" w:hAnsi="Garamond" w:cs="Arial"/>
                <w:color w:val="001D35"/>
                <w:shd w:val="clear" w:color="auto" w:fill="FFFFFF"/>
              </w:rPr>
              <w:t>52161500</w:t>
            </w:r>
          </w:p>
        </w:tc>
        <w:tc>
          <w:tcPr>
            <w:tcW w:w="2268" w:type="dxa"/>
            <w:shd w:val="clear" w:color="auto" w:fill="auto"/>
            <w:tcMar>
              <w:top w:w="0" w:type="dxa"/>
              <w:left w:w="70" w:type="dxa"/>
              <w:bottom w:w="0" w:type="dxa"/>
              <w:right w:w="70" w:type="dxa"/>
            </w:tcMar>
            <w:vAlign w:val="center"/>
          </w:tcPr>
          <w:p w14:paraId="7CC0EE5A" w14:textId="6BF13929" w:rsidR="007C230C" w:rsidRPr="00AE3B29" w:rsidRDefault="007C230C" w:rsidP="007C230C">
            <w:pPr>
              <w:spacing w:line="0" w:lineRule="atLeast"/>
              <w:jc w:val="both"/>
              <w:rPr>
                <w:rFonts w:ascii="Garamond" w:hAnsi="Garamond" w:cs="Arial"/>
              </w:rPr>
            </w:pPr>
            <w:r w:rsidRPr="00AE3B29">
              <w:rPr>
                <w:rFonts w:ascii="Garamond" w:hAnsi="Garamond" w:cs="Arial"/>
              </w:rPr>
              <w:t>Artículos domésticos, suministros y productos electrónicos de consumo</w:t>
            </w:r>
          </w:p>
        </w:tc>
        <w:tc>
          <w:tcPr>
            <w:tcW w:w="1843" w:type="dxa"/>
            <w:tcMar>
              <w:top w:w="0" w:type="dxa"/>
              <w:left w:w="70" w:type="dxa"/>
              <w:bottom w:w="0" w:type="dxa"/>
              <w:right w:w="70" w:type="dxa"/>
            </w:tcMar>
            <w:vAlign w:val="center"/>
          </w:tcPr>
          <w:p w14:paraId="1084DAEC" w14:textId="202AD2D5" w:rsidR="007C230C" w:rsidRPr="00AE3B29" w:rsidRDefault="007C230C" w:rsidP="007C230C">
            <w:pPr>
              <w:spacing w:line="0" w:lineRule="atLeast"/>
              <w:jc w:val="both"/>
              <w:rPr>
                <w:rFonts w:ascii="Garamond" w:hAnsi="Garamond" w:cs="Arial"/>
              </w:rPr>
            </w:pPr>
            <w:r w:rsidRPr="00AE3B29">
              <w:rPr>
                <w:rFonts w:ascii="Garamond" w:hAnsi="Garamond" w:cs="Arial"/>
              </w:rPr>
              <w:t>Electrónica de consumo</w:t>
            </w:r>
          </w:p>
        </w:tc>
        <w:tc>
          <w:tcPr>
            <w:tcW w:w="1559" w:type="dxa"/>
            <w:tcMar>
              <w:top w:w="0" w:type="dxa"/>
              <w:left w:w="70" w:type="dxa"/>
              <w:bottom w:w="0" w:type="dxa"/>
              <w:right w:w="70" w:type="dxa"/>
            </w:tcMar>
            <w:vAlign w:val="center"/>
          </w:tcPr>
          <w:p w14:paraId="53CF5CAF" w14:textId="25E6EF73" w:rsidR="007C230C" w:rsidRPr="00AE3B29" w:rsidRDefault="007C230C" w:rsidP="007C230C">
            <w:pPr>
              <w:spacing w:line="0" w:lineRule="atLeast"/>
              <w:jc w:val="both"/>
              <w:rPr>
                <w:rFonts w:ascii="Garamond" w:hAnsi="Garamond" w:cs="Arial"/>
              </w:rPr>
            </w:pPr>
            <w:r w:rsidRPr="00AE3B29">
              <w:rPr>
                <w:rFonts w:ascii="Garamond" w:hAnsi="Garamond" w:cs="Arial"/>
              </w:rPr>
              <w:t>Equipos audiovisuales</w:t>
            </w:r>
          </w:p>
        </w:tc>
        <w:tc>
          <w:tcPr>
            <w:tcW w:w="1843" w:type="dxa"/>
            <w:vAlign w:val="center"/>
          </w:tcPr>
          <w:p w14:paraId="55239451" w14:textId="024955BF" w:rsidR="007C230C" w:rsidRPr="00AE3B29" w:rsidRDefault="007C230C" w:rsidP="007C230C">
            <w:pPr>
              <w:spacing w:line="0" w:lineRule="atLeast"/>
              <w:jc w:val="both"/>
              <w:rPr>
                <w:rFonts w:ascii="Garamond" w:hAnsi="Garamond" w:cs="Arial"/>
              </w:rPr>
            </w:pPr>
            <w:r w:rsidRPr="00AE3B29">
              <w:rPr>
                <w:rFonts w:ascii="Garamond" w:hAnsi="Garamond" w:cs="Arial"/>
              </w:rPr>
              <w:t>Equipos audiovisuales (Micrófono alámbrico)</w:t>
            </w:r>
          </w:p>
        </w:tc>
      </w:tr>
      <w:tr w:rsidR="007C230C" w:rsidRPr="00D94A39" w14:paraId="438879A6" w14:textId="77777777" w:rsidTr="00925F60">
        <w:trPr>
          <w:trHeight w:val="290"/>
        </w:trPr>
        <w:tc>
          <w:tcPr>
            <w:tcW w:w="1838" w:type="dxa"/>
            <w:tcMar>
              <w:top w:w="0" w:type="dxa"/>
              <w:left w:w="70" w:type="dxa"/>
              <w:bottom w:w="0" w:type="dxa"/>
              <w:right w:w="70" w:type="dxa"/>
            </w:tcMar>
            <w:vAlign w:val="center"/>
          </w:tcPr>
          <w:p w14:paraId="43A48D29" w14:textId="2ABD408F" w:rsidR="007C230C" w:rsidRPr="00AE3B29" w:rsidRDefault="007C230C" w:rsidP="007C230C">
            <w:pPr>
              <w:jc w:val="center"/>
              <w:rPr>
                <w:rFonts w:ascii="Garamond" w:hAnsi="Garamond" w:cs="Arial"/>
              </w:rPr>
            </w:pPr>
            <w:r w:rsidRPr="00AE3B29">
              <w:rPr>
                <w:rFonts w:ascii="Garamond" w:hAnsi="Garamond" w:cs="Arial"/>
              </w:rPr>
              <w:t>43212104</w:t>
            </w:r>
          </w:p>
        </w:tc>
        <w:tc>
          <w:tcPr>
            <w:tcW w:w="2268" w:type="dxa"/>
            <w:shd w:val="clear" w:color="auto" w:fill="auto"/>
            <w:tcMar>
              <w:top w:w="0" w:type="dxa"/>
              <w:left w:w="70" w:type="dxa"/>
              <w:bottom w:w="0" w:type="dxa"/>
              <w:right w:w="70" w:type="dxa"/>
            </w:tcMar>
            <w:vAlign w:val="center"/>
          </w:tcPr>
          <w:p w14:paraId="1AC825C1"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Difusión de tecnologías de información y telecomunicaciones</w:t>
            </w:r>
          </w:p>
        </w:tc>
        <w:tc>
          <w:tcPr>
            <w:tcW w:w="1843" w:type="dxa"/>
            <w:tcMar>
              <w:top w:w="0" w:type="dxa"/>
              <w:left w:w="70" w:type="dxa"/>
              <w:bottom w:w="0" w:type="dxa"/>
              <w:right w:w="70" w:type="dxa"/>
            </w:tcMar>
            <w:vAlign w:val="center"/>
          </w:tcPr>
          <w:p w14:paraId="0B5D2379"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Equipo informático y accesorios</w:t>
            </w:r>
          </w:p>
        </w:tc>
        <w:tc>
          <w:tcPr>
            <w:tcW w:w="1559" w:type="dxa"/>
            <w:tcMar>
              <w:top w:w="0" w:type="dxa"/>
              <w:left w:w="70" w:type="dxa"/>
              <w:bottom w:w="0" w:type="dxa"/>
              <w:right w:w="70" w:type="dxa"/>
            </w:tcMar>
            <w:vAlign w:val="center"/>
          </w:tcPr>
          <w:p w14:paraId="0F26A1F1"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Impresoras de computador</w:t>
            </w:r>
          </w:p>
        </w:tc>
        <w:tc>
          <w:tcPr>
            <w:tcW w:w="1843" w:type="dxa"/>
            <w:vAlign w:val="center"/>
          </w:tcPr>
          <w:p w14:paraId="581F4AE1" w14:textId="32626C42" w:rsidR="007C230C" w:rsidRPr="00AE3B29" w:rsidRDefault="007C230C" w:rsidP="007C230C">
            <w:pPr>
              <w:spacing w:line="0" w:lineRule="atLeast"/>
              <w:jc w:val="both"/>
              <w:rPr>
                <w:rFonts w:ascii="Garamond" w:hAnsi="Garamond" w:cs="Arial"/>
              </w:rPr>
            </w:pPr>
            <w:r w:rsidRPr="00AE3B29">
              <w:rPr>
                <w:rFonts w:ascii="Garamond" w:hAnsi="Garamond" w:cs="Arial"/>
              </w:rPr>
              <w:t>Impresora</w:t>
            </w:r>
          </w:p>
        </w:tc>
      </w:tr>
      <w:tr w:rsidR="007C230C" w:rsidRPr="00D94A39" w14:paraId="0F836C99" w14:textId="77777777" w:rsidTr="00925F60">
        <w:trPr>
          <w:trHeight w:val="290"/>
        </w:trPr>
        <w:tc>
          <w:tcPr>
            <w:tcW w:w="1838" w:type="dxa"/>
            <w:tcMar>
              <w:top w:w="0" w:type="dxa"/>
              <w:left w:w="70" w:type="dxa"/>
              <w:bottom w:w="0" w:type="dxa"/>
              <w:right w:w="70" w:type="dxa"/>
            </w:tcMar>
            <w:vAlign w:val="center"/>
          </w:tcPr>
          <w:p w14:paraId="67EED898" w14:textId="77777777" w:rsidR="007C230C" w:rsidRPr="00AE3B29" w:rsidRDefault="007C230C" w:rsidP="007C230C">
            <w:pPr>
              <w:jc w:val="center"/>
              <w:rPr>
                <w:rFonts w:ascii="Garamond" w:hAnsi="Garamond" w:cs="Arial"/>
              </w:rPr>
            </w:pPr>
            <w:r w:rsidRPr="00AE3B29">
              <w:rPr>
                <w:rFonts w:ascii="Garamond" w:hAnsi="Garamond" w:cs="Arial"/>
              </w:rPr>
              <w:t>49421503</w:t>
            </w:r>
          </w:p>
          <w:p w14:paraId="65AF9BF6" w14:textId="01CAD71E" w:rsidR="00B72B78" w:rsidRPr="00AE3B29" w:rsidRDefault="00B72B78" w:rsidP="007C230C">
            <w:pPr>
              <w:jc w:val="center"/>
              <w:rPr>
                <w:rFonts w:ascii="Garamond" w:hAnsi="Garamond" w:cs="Arial"/>
              </w:rPr>
            </w:pPr>
          </w:p>
        </w:tc>
        <w:tc>
          <w:tcPr>
            <w:tcW w:w="2268" w:type="dxa"/>
            <w:shd w:val="clear" w:color="auto" w:fill="auto"/>
            <w:tcMar>
              <w:top w:w="0" w:type="dxa"/>
              <w:left w:w="70" w:type="dxa"/>
              <w:bottom w:w="0" w:type="dxa"/>
              <w:right w:w="70" w:type="dxa"/>
            </w:tcMar>
            <w:vAlign w:val="center"/>
          </w:tcPr>
          <w:p w14:paraId="1CFF1139"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Equipos, suministros y accesorios para deportes y recreación</w:t>
            </w:r>
          </w:p>
        </w:tc>
        <w:tc>
          <w:tcPr>
            <w:tcW w:w="1843" w:type="dxa"/>
            <w:tcMar>
              <w:top w:w="0" w:type="dxa"/>
              <w:left w:w="70" w:type="dxa"/>
              <w:bottom w:w="0" w:type="dxa"/>
              <w:right w:w="70" w:type="dxa"/>
            </w:tcMar>
            <w:vAlign w:val="center"/>
          </w:tcPr>
          <w:p w14:paraId="00447DEB"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Equipos y accesorios para acampada y exteriores</w:t>
            </w:r>
          </w:p>
        </w:tc>
        <w:tc>
          <w:tcPr>
            <w:tcW w:w="1559" w:type="dxa"/>
            <w:tcMar>
              <w:top w:w="0" w:type="dxa"/>
              <w:left w:w="70" w:type="dxa"/>
              <w:bottom w:w="0" w:type="dxa"/>
              <w:right w:w="70" w:type="dxa"/>
            </w:tcMar>
            <w:vAlign w:val="center"/>
          </w:tcPr>
          <w:p w14:paraId="5E9F5B6A"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Equipos para camping y exteriores</w:t>
            </w:r>
          </w:p>
        </w:tc>
        <w:tc>
          <w:tcPr>
            <w:tcW w:w="1843" w:type="dxa"/>
            <w:vAlign w:val="center"/>
          </w:tcPr>
          <w:p w14:paraId="2282D072"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Carpas</w:t>
            </w:r>
          </w:p>
        </w:tc>
      </w:tr>
      <w:tr w:rsidR="007C230C" w:rsidRPr="00D94A39" w14:paraId="38A55F22" w14:textId="77777777" w:rsidTr="00925F60">
        <w:trPr>
          <w:trHeight w:val="70"/>
        </w:trPr>
        <w:tc>
          <w:tcPr>
            <w:tcW w:w="1838" w:type="dxa"/>
            <w:tcMar>
              <w:top w:w="0" w:type="dxa"/>
              <w:left w:w="70" w:type="dxa"/>
              <w:bottom w:w="0" w:type="dxa"/>
              <w:right w:w="70" w:type="dxa"/>
            </w:tcMar>
            <w:vAlign w:val="center"/>
          </w:tcPr>
          <w:p w14:paraId="3FE9F27D" w14:textId="77777777" w:rsidR="007C230C" w:rsidRPr="00AE3B29" w:rsidRDefault="007C230C" w:rsidP="007C230C">
            <w:pPr>
              <w:jc w:val="center"/>
              <w:rPr>
                <w:rFonts w:ascii="Garamond" w:hAnsi="Garamond" w:cs="Arial"/>
              </w:rPr>
            </w:pPr>
            <w:r w:rsidRPr="00AE3B29">
              <w:rPr>
                <w:rFonts w:ascii="Garamond" w:hAnsi="Garamond" w:cs="Arial"/>
              </w:rPr>
              <w:t>56101519</w:t>
            </w:r>
          </w:p>
        </w:tc>
        <w:tc>
          <w:tcPr>
            <w:tcW w:w="2268" w:type="dxa"/>
            <w:shd w:val="clear" w:color="auto" w:fill="auto"/>
            <w:tcMar>
              <w:top w:w="0" w:type="dxa"/>
              <w:left w:w="70" w:type="dxa"/>
              <w:bottom w:w="0" w:type="dxa"/>
              <w:right w:w="70" w:type="dxa"/>
            </w:tcMar>
            <w:vAlign w:val="center"/>
          </w:tcPr>
          <w:p w14:paraId="0D087523"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Muebles, mobiliario y decoración</w:t>
            </w:r>
          </w:p>
        </w:tc>
        <w:tc>
          <w:tcPr>
            <w:tcW w:w="1843" w:type="dxa"/>
            <w:tcMar>
              <w:top w:w="0" w:type="dxa"/>
              <w:left w:w="70" w:type="dxa"/>
              <w:bottom w:w="0" w:type="dxa"/>
              <w:right w:w="70" w:type="dxa"/>
            </w:tcMar>
            <w:vAlign w:val="center"/>
          </w:tcPr>
          <w:p w14:paraId="18827D62"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Mobiliario institucional, escolar y educativo, y accesorios</w:t>
            </w:r>
          </w:p>
        </w:tc>
        <w:tc>
          <w:tcPr>
            <w:tcW w:w="1559" w:type="dxa"/>
            <w:tcMar>
              <w:top w:w="0" w:type="dxa"/>
              <w:left w:w="70" w:type="dxa"/>
              <w:bottom w:w="0" w:type="dxa"/>
              <w:right w:w="70" w:type="dxa"/>
            </w:tcMar>
            <w:vAlign w:val="center"/>
          </w:tcPr>
          <w:p w14:paraId="6110DEE2"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Muebles</w:t>
            </w:r>
          </w:p>
        </w:tc>
        <w:tc>
          <w:tcPr>
            <w:tcW w:w="1843" w:type="dxa"/>
            <w:vAlign w:val="center"/>
          </w:tcPr>
          <w:p w14:paraId="5F436C7A"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Mesas</w:t>
            </w:r>
          </w:p>
        </w:tc>
      </w:tr>
      <w:tr w:rsidR="007C230C" w:rsidRPr="00D94A39" w14:paraId="67D54C55" w14:textId="77777777" w:rsidTr="00925F60">
        <w:trPr>
          <w:trHeight w:val="278"/>
        </w:trPr>
        <w:tc>
          <w:tcPr>
            <w:tcW w:w="1838" w:type="dxa"/>
            <w:tcMar>
              <w:top w:w="0" w:type="dxa"/>
              <w:left w:w="70" w:type="dxa"/>
              <w:bottom w:w="0" w:type="dxa"/>
              <w:right w:w="70" w:type="dxa"/>
            </w:tcMar>
            <w:vAlign w:val="center"/>
          </w:tcPr>
          <w:p w14:paraId="3B3F7AE3" w14:textId="77777777" w:rsidR="007C230C" w:rsidRPr="00AE3B29" w:rsidRDefault="007C230C" w:rsidP="007C230C">
            <w:pPr>
              <w:jc w:val="center"/>
              <w:rPr>
                <w:rFonts w:ascii="Garamond" w:hAnsi="Garamond" w:cs="Arial"/>
              </w:rPr>
            </w:pPr>
            <w:r w:rsidRPr="00AE3B29">
              <w:rPr>
                <w:rFonts w:ascii="Garamond" w:hAnsi="Garamond" w:cs="Arial"/>
              </w:rPr>
              <w:t>56112105</w:t>
            </w:r>
          </w:p>
        </w:tc>
        <w:tc>
          <w:tcPr>
            <w:tcW w:w="2268" w:type="dxa"/>
            <w:shd w:val="clear" w:color="auto" w:fill="auto"/>
            <w:tcMar>
              <w:top w:w="0" w:type="dxa"/>
              <w:left w:w="70" w:type="dxa"/>
              <w:bottom w:w="0" w:type="dxa"/>
              <w:right w:w="70" w:type="dxa"/>
            </w:tcMar>
            <w:vAlign w:val="center"/>
          </w:tcPr>
          <w:p w14:paraId="0D5A20A6"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Muebles, mobiliario y decoración</w:t>
            </w:r>
          </w:p>
        </w:tc>
        <w:tc>
          <w:tcPr>
            <w:tcW w:w="1843" w:type="dxa"/>
            <w:tcMar>
              <w:top w:w="0" w:type="dxa"/>
              <w:left w:w="70" w:type="dxa"/>
              <w:bottom w:w="0" w:type="dxa"/>
              <w:right w:w="70" w:type="dxa"/>
            </w:tcMar>
            <w:vAlign w:val="center"/>
          </w:tcPr>
          <w:p w14:paraId="55A32D09"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Muebles comerciales e industriales</w:t>
            </w:r>
          </w:p>
        </w:tc>
        <w:tc>
          <w:tcPr>
            <w:tcW w:w="1559" w:type="dxa"/>
            <w:tcMar>
              <w:top w:w="0" w:type="dxa"/>
              <w:left w:w="70" w:type="dxa"/>
              <w:bottom w:w="0" w:type="dxa"/>
              <w:right w:w="70" w:type="dxa"/>
            </w:tcMar>
            <w:vAlign w:val="center"/>
          </w:tcPr>
          <w:p w14:paraId="70039CF7"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Asientos</w:t>
            </w:r>
          </w:p>
        </w:tc>
        <w:tc>
          <w:tcPr>
            <w:tcW w:w="1843" w:type="dxa"/>
            <w:vAlign w:val="center"/>
          </w:tcPr>
          <w:p w14:paraId="55A9A2BF" w14:textId="77777777" w:rsidR="007C230C" w:rsidRPr="00AE3B29" w:rsidRDefault="007C230C" w:rsidP="007C230C">
            <w:pPr>
              <w:spacing w:line="0" w:lineRule="atLeast"/>
              <w:jc w:val="both"/>
              <w:rPr>
                <w:rFonts w:ascii="Garamond" w:hAnsi="Garamond" w:cs="Arial"/>
              </w:rPr>
            </w:pPr>
            <w:r w:rsidRPr="00AE3B29">
              <w:rPr>
                <w:rFonts w:ascii="Garamond" w:hAnsi="Garamond" w:cs="Arial"/>
              </w:rPr>
              <w:t>Sillas</w:t>
            </w:r>
          </w:p>
        </w:tc>
      </w:tr>
      <w:tr w:rsidR="007E4509" w:rsidRPr="00D94A39" w14:paraId="11613927" w14:textId="77777777" w:rsidTr="00925F60">
        <w:trPr>
          <w:trHeight w:val="278"/>
        </w:trPr>
        <w:tc>
          <w:tcPr>
            <w:tcW w:w="1838" w:type="dxa"/>
            <w:tcMar>
              <w:top w:w="0" w:type="dxa"/>
              <w:left w:w="70" w:type="dxa"/>
              <w:bottom w:w="0" w:type="dxa"/>
              <w:right w:w="70" w:type="dxa"/>
            </w:tcMar>
            <w:vAlign w:val="center"/>
          </w:tcPr>
          <w:p w14:paraId="56C77F70" w14:textId="59DA565F" w:rsidR="007E4509" w:rsidRPr="00AE3B29" w:rsidRDefault="007E4509" w:rsidP="007C230C">
            <w:pPr>
              <w:jc w:val="center"/>
              <w:rPr>
                <w:rFonts w:ascii="Garamond" w:hAnsi="Garamond" w:cs="Arial"/>
                <w:b/>
                <w:bCs/>
              </w:rPr>
            </w:pPr>
            <w:r w:rsidRPr="00AE3B29">
              <w:rPr>
                <w:rStyle w:val="Textoennegrita"/>
                <w:rFonts w:ascii="Garamond" w:hAnsi="Garamond"/>
                <w:b w:val="0"/>
                <w:bCs w:val="0"/>
              </w:rPr>
              <w:t>56101703</w:t>
            </w:r>
          </w:p>
        </w:tc>
        <w:tc>
          <w:tcPr>
            <w:tcW w:w="2268" w:type="dxa"/>
            <w:shd w:val="clear" w:color="auto" w:fill="auto"/>
            <w:tcMar>
              <w:top w:w="0" w:type="dxa"/>
              <w:left w:w="70" w:type="dxa"/>
              <w:bottom w:w="0" w:type="dxa"/>
              <w:right w:w="70" w:type="dxa"/>
            </w:tcMar>
            <w:vAlign w:val="center"/>
          </w:tcPr>
          <w:p w14:paraId="3E70D6D6" w14:textId="7FBACD35" w:rsidR="007E4509" w:rsidRPr="00AE3B29" w:rsidRDefault="00AE3B29" w:rsidP="007C230C">
            <w:pPr>
              <w:spacing w:line="0" w:lineRule="atLeast"/>
              <w:jc w:val="both"/>
              <w:rPr>
                <w:rFonts w:ascii="Garamond" w:hAnsi="Garamond" w:cs="Arial"/>
              </w:rPr>
            </w:pPr>
            <w:r w:rsidRPr="00AE3B29">
              <w:rPr>
                <w:rFonts w:ascii="Garamond" w:hAnsi="Garamond" w:cs="Arial"/>
              </w:rPr>
              <w:t xml:space="preserve">Muebles, mobiliario y </w:t>
            </w:r>
            <w:r w:rsidRPr="00AE3B29">
              <w:rPr>
                <w:rFonts w:ascii="Garamond" w:hAnsi="Garamond" w:cs="Arial"/>
              </w:rPr>
              <w:lastRenderedPageBreak/>
              <w:t>decoración</w:t>
            </w:r>
          </w:p>
        </w:tc>
        <w:tc>
          <w:tcPr>
            <w:tcW w:w="1843" w:type="dxa"/>
            <w:tcMar>
              <w:top w:w="0" w:type="dxa"/>
              <w:left w:w="70" w:type="dxa"/>
              <w:bottom w:w="0" w:type="dxa"/>
              <w:right w:w="70" w:type="dxa"/>
            </w:tcMar>
            <w:vAlign w:val="center"/>
          </w:tcPr>
          <w:p w14:paraId="09EE9FD8" w14:textId="4183EA6A" w:rsidR="007E4509" w:rsidRPr="00AE3B29" w:rsidRDefault="00AE3B29" w:rsidP="007C230C">
            <w:pPr>
              <w:spacing w:line="0" w:lineRule="atLeast"/>
              <w:jc w:val="both"/>
              <w:rPr>
                <w:rFonts w:ascii="Garamond" w:hAnsi="Garamond" w:cs="Arial"/>
              </w:rPr>
            </w:pPr>
            <w:r w:rsidRPr="00AE3B29">
              <w:rPr>
                <w:rFonts w:ascii="Garamond" w:hAnsi="Garamond" w:cs="Arial"/>
              </w:rPr>
              <w:lastRenderedPageBreak/>
              <w:t xml:space="preserve">Muebles de </w:t>
            </w:r>
            <w:r w:rsidRPr="00AE3B29">
              <w:rPr>
                <w:rFonts w:ascii="Garamond" w:hAnsi="Garamond" w:cs="Arial"/>
              </w:rPr>
              <w:lastRenderedPageBreak/>
              <w:t>alojamiento</w:t>
            </w:r>
          </w:p>
        </w:tc>
        <w:tc>
          <w:tcPr>
            <w:tcW w:w="1559" w:type="dxa"/>
            <w:tcMar>
              <w:top w:w="0" w:type="dxa"/>
              <w:left w:w="70" w:type="dxa"/>
              <w:bottom w:w="0" w:type="dxa"/>
              <w:right w:w="70" w:type="dxa"/>
            </w:tcMar>
            <w:vAlign w:val="center"/>
          </w:tcPr>
          <w:p w14:paraId="2276DB9E" w14:textId="2608AC95" w:rsidR="007E4509" w:rsidRPr="00AE3B29" w:rsidRDefault="00AE3B29" w:rsidP="007C230C">
            <w:pPr>
              <w:spacing w:line="0" w:lineRule="atLeast"/>
              <w:jc w:val="both"/>
              <w:rPr>
                <w:rFonts w:ascii="Garamond" w:hAnsi="Garamond" w:cs="Arial"/>
              </w:rPr>
            </w:pPr>
            <w:r w:rsidRPr="00AE3B29">
              <w:rPr>
                <w:rFonts w:ascii="Garamond" w:hAnsi="Garamond" w:cs="Arial"/>
              </w:rPr>
              <w:lastRenderedPageBreak/>
              <w:t xml:space="preserve">Muebles de </w:t>
            </w:r>
            <w:r w:rsidRPr="00AE3B29">
              <w:rPr>
                <w:rFonts w:ascii="Garamond" w:hAnsi="Garamond" w:cs="Arial"/>
              </w:rPr>
              <w:lastRenderedPageBreak/>
              <w:t>oficina</w:t>
            </w:r>
          </w:p>
        </w:tc>
        <w:tc>
          <w:tcPr>
            <w:tcW w:w="1843" w:type="dxa"/>
            <w:vAlign w:val="center"/>
          </w:tcPr>
          <w:p w14:paraId="44D3EE13" w14:textId="1870DDD9" w:rsidR="007E4509" w:rsidRPr="00AE3B29" w:rsidRDefault="007E4509" w:rsidP="007C230C">
            <w:pPr>
              <w:spacing w:line="0" w:lineRule="atLeast"/>
              <w:jc w:val="both"/>
              <w:rPr>
                <w:rFonts w:ascii="Garamond" w:hAnsi="Garamond" w:cs="Arial"/>
              </w:rPr>
            </w:pPr>
            <w:r w:rsidRPr="00AE3B29">
              <w:rPr>
                <w:rFonts w:ascii="Garamond" w:hAnsi="Garamond" w:cs="Arial"/>
              </w:rPr>
              <w:lastRenderedPageBreak/>
              <w:t>Escritorios</w:t>
            </w:r>
          </w:p>
        </w:tc>
      </w:tr>
    </w:tbl>
    <w:p w14:paraId="417A264B" w14:textId="77777777" w:rsidR="008D1F8B" w:rsidRDefault="008D1F8B" w:rsidP="005664E3">
      <w:pPr>
        <w:spacing w:before="1" w:line="235" w:lineRule="auto"/>
        <w:ind w:right="260"/>
        <w:jc w:val="both"/>
        <w:rPr>
          <w:rFonts w:ascii="Garamond" w:eastAsia="Garamond" w:hAnsi="Garamond" w:cs="Garamond"/>
          <w:b/>
        </w:rPr>
      </w:pPr>
    </w:p>
    <w:p w14:paraId="061BE7A3" w14:textId="77777777" w:rsidR="008D1F8B" w:rsidRDefault="008D1F8B">
      <w:pPr>
        <w:ind w:right="48"/>
        <w:jc w:val="both"/>
        <w:rPr>
          <w:rFonts w:ascii="Garamond" w:eastAsia="Garamond" w:hAnsi="Garamond" w:cs="Garamond"/>
          <w:b/>
        </w:rPr>
      </w:pPr>
    </w:p>
    <w:p w14:paraId="77920A44" w14:textId="736C8084" w:rsidR="008D1F8B" w:rsidRDefault="00542879">
      <w:pPr>
        <w:ind w:right="48"/>
        <w:jc w:val="both"/>
        <w:rPr>
          <w:rFonts w:ascii="Garamond" w:eastAsia="Garamond" w:hAnsi="Garamond" w:cs="Garamond"/>
          <w:b/>
        </w:rPr>
      </w:pPr>
      <w:r>
        <w:rPr>
          <w:rFonts w:ascii="Garamond" w:eastAsia="Garamond" w:hAnsi="Garamond" w:cs="Garamond"/>
          <w:b/>
        </w:rPr>
        <w:t xml:space="preserve">2.3 ESPECIFICACIONES </w:t>
      </w:r>
      <w:r w:rsidR="005664E3">
        <w:rPr>
          <w:rFonts w:ascii="Garamond" w:eastAsia="Garamond" w:hAnsi="Garamond" w:cs="Garamond"/>
          <w:b/>
        </w:rPr>
        <w:t>TÉCNICAS</w:t>
      </w:r>
    </w:p>
    <w:p w14:paraId="38A0B96E" w14:textId="77777777" w:rsidR="008D1F8B" w:rsidRPr="00794EAF" w:rsidRDefault="008D1F8B">
      <w:pPr>
        <w:ind w:right="48"/>
        <w:jc w:val="both"/>
        <w:rPr>
          <w:rFonts w:ascii="Garamond" w:eastAsia="Garamond" w:hAnsi="Garamond" w:cs="Garamond"/>
        </w:rPr>
      </w:pPr>
    </w:p>
    <w:p w14:paraId="47824C37" w14:textId="16BB6B1F" w:rsidR="005664E3" w:rsidRDefault="005664E3" w:rsidP="005664E3">
      <w:pPr>
        <w:widowControl/>
        <w:jc w:val="both"/>
        <w:rPr>
          <w:rFonts w:ascii="Garamond" w:eastAsia="Garamond" w:hAnsi="Garamond" w:cs="Garamond"/>
          <w:color w:val="000000"/>
        </w:rPr>
      </w:pPr>
      <w:r>
        <w:rPr>
          <w:rFonts w:ascii="Garamond" w:eastAsia="Garamond" w:hAnsi="Garamond" w:cs="Garamond"/>
          <w:color w:val="000000"/>
        </w:rPr>
        <w:t xml:space="preserve">El objeto a contratar requiere </w:t>
      </w:r>
      <w:r w:rsidR="0017091E">
        <w:rPr>
          <w:rFonts w:ascii="Garamond" w:eastAsia="Garamond" w:hAnsi="Garamond" w:cs="Garamond"/>
        </w:rPr>
        <w:t>“</w:t>
      </w:r>
      <w:r w:rsidR="0017091E">
        <w:rPr>
          <w:rFonts w:ascii="Garamond" w:hAnsi="Garamond" w:cs="Arial"/>
          <w:b/>
          <w:bCs/>
        </w:rPr>
        <w:t>CONTRATAR A MONTO AGOTABLE LA ADQUISICIÓN Y DISTRIBUCIÓN DE ELEMENTOS PARA DOTAR A LAS JUNTAS DE ACCIÓN COMUNAL A TRAVÉS DE ELEMENTOS PARA EL FORTALECIMIENTO DE SUS CAPACIDADES OPERATIVAS Y DE GESTIÓN SOCIAL EN LOS TERRITORIOS</w:t>
      </w:r>
      <w:r>
        <w:rPr>
          <w:rFonts w:ascii="Garamond" w:hAnsi="Garamond"/>
        </w:rPr>
        <w:t>”</w:t>
      </w:r>
      <w:r>
        <w:rPr>
          <w:rFonts w:ascii="Garamond" w:eastAsia="Garamond" w:hAnsi="Garamond" w:cs="Garamond"/>
          <w:color w:val="000000"/>
        </w:rPr>
        <w:t>, el cual será realizado en el marco del Proyecto de Inversión No. 2409 “San Cristóbal incidente”.</w:t>
      </w:r>
    </w:p>
    <w:p w14:paraId="2F095230" w14:textId="77777777" w:rsidR="00D83B92" w:rsidRDefault="00D83B92" w:rsidP="005664E3">
      <w:pPr>
        <w:widowControl/>
        <w:jc w:val="both"/>
        <w:rPr>
          <w:rFonts w:ascii="Garamond" w:eastAsia="Garamond" w:hAnsi="Garamond" w:cs="Garamond"/>
          <w:color w:val="000000"/>
        </w:rPr>
      </w:pPr>
    </w:p>
    <w:p w14:paraId="718E72A5" w14:textId="77777777" w:rsidR="005664E3" w:rsidRPr="008A0DC7" w:rsidRDefault="005664E3" w:rsidP="005664E3">
      <w:pPr>
        <w:widowControl/>
        <w:pBdr>
          <w:top w:val="nil"/>
          <w:left w:val="nil"/>
          <w:bottom w:val="nil"/>
          <w:right w:val="nil"/>
          <w:between w:val="nil"/>
        </w:pBdr>
        <w:jc w:val="both"/>
        <w:rPr>
          <w:rFonts w:ascii="Garamond" w:eastAsia="Garamond" w:hAnsi="Garamond" w:cs="Garamond"/>
          <w:b/>
          <w:color w:val="000000"/>
        </w:rPr>
      </w:pPr>
      <w:r w:rsidRPr="008A0DC7">
        <w:rPr>
          <w:rFonts w:ascii="Garamond" w:eastAsia="Garamond" w:hAnsi="Garamond" w:cs="Garamond"/>
          <w:b/>
          <w:color w:val="000000"/>
        </w:rPr>
        <w:t>Alcance del contrato:</w:t>
      </w:r>
    </w:p>
    <w:p w14:paraId="72D2A756" w14:textId="77777777" w:rsidR="008A0DC7" w:rsidRPr="008A0DC7" w:rsidRDefault="008A0DC7" w:rsidP="008A0DC7">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kern w:val="0"/>
          <w:lang w:eastAsia="es-CO" w:bidi="ar-SA"/>
        </w:rPr>
        <w:t>El contrato tendrá por objeto la adquisición, suministro, transporte y entrega de elementos de dotación destinados al fortalecimiento operativo, administrativo y comunitario de las Juntas de Acción Comunal (JAC) de la localidad, de conformidad con las especificaciones técnicas y cantidades definidas por la entidad contratante.</w:t>
      </w:r>
    </w:p>
    <w:p w14:paraId="166A7186" w14:textId="77777777" w:rsidR="008A0DC7" w:rsidRPr="008A0DC7" w:rsidRDefault="008A0DC7" w:rsidP="008A0DC7">
      <w:pPr>
        <w:widowControl/>
        <w:suppressAutoHyphens w:val="0"/>
        <w:autoSpaceDN/>
        <w:spacing w:before="100" w:beforeAutospacing="1" w:after="100" w:afterAutospacing="1"/>
        <w:textAlignment w:val="auto"/>
        <w:rPr>
          <w:rFonts w:ascii="Garamond" w:hAnsi="Garamond" w:cs="Times New Roman"/>
          <w:kern w:val="0"/>
          <w:lang w:eastAsia="es-CO" w:bidi="ar-SA"/>
        </w:rPr>
      </w:pPr>
      <w:r w:rsidRPr="008A0DC7">
        <w:rPr>
          <w:rFonts w:ascii="Garamond" w:hAnsi="Garamond" w:cs="Times New Roman"/>
          <w:kern w:val="0"/>
          <w:lang w:eastAsia="es-CO" w:bidi="ar-SA"/>
        </w:rPr>
        <w:t>El alcance comprende, como mínimo, las siguientes actividades:</w:t>
      </w:r>
    </w:p>
    <w:p w14:paraId="0C91EF16"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Adquisición de los elementos de dotación</w:t>
      </w:r>
      <w:r w:rsidRPr="008A0DC7">
        <w:rPr>
          <w:rFonts w:ascii="Garamond" w:hAnsi="Garamond" w:cs="Times New Roman"/>
          <w:kern w:val="0"/>
          <w:lang w:eastAsia="es-CO" w:bidi="ar-SA"/>
        </w:rPr>
        <w:t xml:space="preserve"> conforme a las características técnicas, calidad y cantidades establecidas en los estudios y documentos contractuales.</w:t>
      </w:r>
    </w:p>
    <w:p w14:paraId="558DC475"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Almacenamiento temporal</w:t>
      </w:r>
      <w:r w:rsidRPr="008A0DC7">
        <w:rPr>
          <w:rFonts w:ascii="Garamond" w:hAnsi="Garamond" w:cs="Times New Roman"/>
          <w:kern w:val="0"/>
          <w:lang w:eastAsia="es-CO" w:bidi="ar-SA"/>
        </w:rPr>
        <w:t xml:space="preserve"> de los bienes adquiridos, en condiciones que garanticen su integridad y conservación hasta el momento de la entrega.</w:t>
      </w:r>
    </w:p>
    <w:p w14:paraId="3AB68F73"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Transporte y distribución</w:t>
      </w:r>
      <w:r w:rsidRPr="008A0DC7">
        <w:rPr>
          <w:rFonts w:ascii="Garamond" w:hAnsi="Garamond" w:cs="Times New Roman"/>
          <w:kern w:val="0"/>
          <w:lang w:eastAsia="es-CO" w:bidi="ar-SA"/>
        </w:rPr>
        <w:t xml:space="preserve"> de los elementos de dotación hasta el lugar de entrega acordado para cada Junta de Acción Comunal beneficiaria, asegurando su entrega completa y en buen estado.</w:t>
      </w:r>
    </w:p>
    <w:p w14:paraId="08AA0B8B"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Entrega formal</w:t>
      </w:r>
      <w:r w:rsidRPr="008A0DC7">
        <w:rPr>
          <w:rFonts w:ascii="Garamond" w:hAnsi="Garamond" w:cs="Times New Roman"/>
          <w:kern w:val="0"/>
          <w:lang w:eastAsia="es-CO" w:bidi="ar-SA"/>
        </w:rPr>
        <w:t xml:space="preserve"> de los bienes mediante actas suscritas por la interventoría o supervisor del contrato y el representante de cada JAC beneficiaria.</w:t>
      </w:r>
    </w:p>
    <w:p w14:paraId="7E898206"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Capacitación breve o inducción</w:t>
      </w:r>
      <w:r w:rsidRPr="008A0DC7">
        <w:rPr>
          <w:rFonts w:ascii="Garamond" w:hAnsi="Garamond" w:cs="Times New Roman"/>
          <w:kern w:val="0"/>
          <w:lang w:eastAsia="es-CO" w:bidi="ar-SA"/>
        </w:rPr>
        <w:t xml:space="preserve"> sobre el uso, cuidado y mantenimiento de los elementos entregados, cuando aplique.</w:t>
      </w:r>
    </w:p>
    <w:p w14:paraId="7C4E18A9"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Gestión de garantías</w:t>
      </w:r>
      <w:r w:rsidRPr="008A0DC7">
        <w:rPr>
          <w:rFonts w:ascii="Garamond" w:hAnsi="Garamond" w:cs="Times New Roman"/>
          <w:kern w:val="0"/>
          <w:lang w:eastAsia="es-CO" w:bidi="ar-SA"/>
        </w:rPr>
        <w:t xml:space="preserve"> ante los fabricantes o proveedores, en caso de presentarse defectos de calidad o funcionamiento.</w:t>
      </w:r>
    </w:p>
    <w:p w14:paraId="5B150E98" w14:textId="77777777" w:rsidR="008A0DC7" w:rsidRPr="008A0DC7" w:rsidRDefault="008A0DC7" w:rsidP="006E77E5">
      <w:pPr>
        <w:widowControl/>
        <w:numPr>
          <w:ilvl w:val="0"/>
          <w:numId w:val="39"/>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Registro documental y fotográfico</w:t>
      </w:r>
      <w:r w:rsidRPr="008A0DC7">
        <w:rPr>
          <w:rFonts w:ascii="Garamond" w:hAnsi="Garamond" w:cs="Times New Roman"/>
          <w:kern w:val="0"/>
          <w:lang w:eastAsia="es-CO" w:bidi="ar-SA"/>
        </w:rPr>
        <w:t xml:space="preserve"> de cada entrega, como soporte para el informe final de ejecución.</w:t>
      </w:r>
    </w:p>
    <w:p w14:paraId="51DDB928" w14:textId="77777777" w:rsidR="008A0DC7" w:rsidRPr="008A0DC7" w:rsidRDefault="008A0DC7" w:rsidP="008A0DC7">
      <w:pPr>
        <w:widowControl/>
        <w:suppressAutoHyphens w:val="0"/>
        <w:autoSpaceDN/>
        <w:spacing w:before="100" w:beforeAutospacing="1" w:after="100" w:afterAutospacing="1"/>
        <w:textAlignment w:val="auto"/>
        <w:rPr>
          <w:rFonts w:ascii="Garamond" w:hAnsi="Garamond" w:cs="Times New Roman"/>
          <w:kern w:val="0"/>
          <w:lang w:eastAsia="es-CO" w:bidi="ar-SA"/>
        </w:rPr>
      </w:pPr>
      <w:r w:rsidRPr="008A0DC7">
        <w:rPr>
          <w:rFonts w:ascii="Garamond" w:hAnsi="Garamond" w:cs="Times New Roman"/>
          <w:kern w:val="0"/>
          <w:lang w:eastAsia="es-CO" w:bidi="ar-SA"/>
        </w:rPr>
        <w:t>El contratista será responsable de cumplir con las disposiciones legales vigentes, especialmente lo establecido en la Ley 2166 de 2021 y el Decreto 890 de 2022, así como con las políticas institucionales de transparencia, eficiencia y responsabilidad en el uso de los recursos públicos.</w:t>
      </w:r>
    </w:p>
    <w:p w14:paraId="69AEF191" w14:textId="77777777" w:rsidR="005664E3" w:rsidRDefault="005664E3" w:rsidP="005664E3">
      <w:pPr>
        <w:widowControl/>
        <w:pBdr>
          <w:top w:val="nil"/>
          <w:left w:val="nil"/>
          <w:bottom w:val="nil"/>
          <w:right w:val="nil"/>
          <w:between w:val="nil"/>
        </w:pBdr>
        <w:jc w:val="both"/>
        <w:rPr>
          <w:rFonts w:ascii="Garamond" w:eastAsia="Garamond" w:hAnsi="Garamond" w:cs="Garamond"/>
          <w:b/>
          <w:color w:val="000000"/>
        </w:rPr>
      </w:pPr>
      <w:r>
        <w:rPr>
          <w:rFonts w:ascii="Garamond" w:eastAsia="Garamond" w:hAnsi="Garamond" w:cs="Garamond"/>
          <w:b/>
          <w:color w:val="000000"/>
        </w:rPr>
        <w:lastRenderedPageBreak/>
        <w:t>Características generales del servicio:</w:t>
      </w:r>
    </w:p>
    <w:p w14:paraId="14B65048"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Cobertura</w:t>
      </w:r>
      <w:r w:rsidRPr="008A0DC7">
        <w:rPr>
          <w:rFonts w:ascii="Garamond" w:hAnsi="Garamond" w:cs="Times New Roman"/>
          <w:kern w:val="0"/>
          <w:lang w:eastAsia="es-CO" w:bidi="ar-SA"/>
        </w:rPr>
        <w:t>: Entrega de la dotación a todas las Juntas de Acción Comunal beneficiarias, según el listado aprobado por la entidad contratante.</w:t>
      </w:r>
    </w:p>
    <w:p w14:paraId="3132A742"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Calidad de los bienes</w:t>
      </w:r>
      <w:r w:rsidRPr="008A0DC7">
        <w:rPr>
          <w:rFonts w:ascii="Garamond" w:hAnsi="Garamond" w:cs="Times New Roman"/>
          <w:kern w:val="0"/>
          <w:lang w:eastAsia="es-CO" w:bidi="ar-SA"/>
        </w:rPr>
        <w:t>: Todos los elementos deberán ser nuevos, sin uso previo, cumplir con las especificaciones técnicas y contar con garantía mínima del fabricante o proveedor, según aplique.</w:t>
      </w:r>
    </w:p>
    <w:p w14:paraId="7F47654A"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Cumplimiento normativo</w:t>
      </w:r>
      <w:r w:rsidRPr="008A0DC7">
        <w:rPr>
          <w:rFonts w:ascii="Garamond" w:hAnsi="Garamond" w:cs="Times New Roman"/>
          <w:kern w:val="0"/>
          <w:lang w:eastAsia="es-CO" w:bidi="ar-SA"/>
        </w:rPr>
        <w:t>: El suministro se realizará en concordancia con lo dispuesto en la Ley 2166 de 2021 y el Decreto 890 de 2022, que reglamenta aspectos del fortalecimiento de la acción comunal, así como demás normas aplicables sobre contratación pública y estándares de calidad.</w:t>
      </w:r>
    </w:p>
    <w:p w14:paraId="7105D1AC"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Logística de entrega</w:t>
      </w:r>
      <w:r w:rsidRPr="008A0DC7">
        <w:rPr>
          <w:rFonts w:ascii="Garamond" w:hAnsi="Garamond" w:cs="Times New Roman"/>
          <w:kern w:val="0"/>
          <w:lang w:eastAsia="es-CO" w:bidi="ar-SA"/>
        </w:rPr>
        <w:t>: El contratista será responsable del embalaje, transporte y entrega en los lugares designados, garantizando el cuidado e integridad de los elementos.</w:t>
      </w:r>
    </w:p>
    <w:p w14:paraId="0749B530"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Documentación de entrega</w:t>
      </w:r>
      <w:r w:rsidRPr="008A0DC7">
        <w:rPr>
          <w:rFonts w:ascii="Garamond" w:hAnsi="Garamond" w:cs="Times New Roman"/>
          <w:kern w:val="0"/>
          <w:lang w:eastAsia="es-CO" w:bidi="ar-SA"/>
        </w:rPr>
        <w:t>: Cada entrega se formalizará mediante acta firmada por el representante de la JAC beneficiaria y el supervisor o interventor del contrato, anexando registro fotográfico y de inventario.</w:t>
      </w:r>
    </w:p>
    <w:p w14:paraId="31B8B619" w14:textId="77777777" w:rsidR="008A0DC7" w:rsidRPr="008A0DC7"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Trazabilidad</w:t>
      </w:r>
      <w:r w:rsidRPr="008A0DC7">
        <w:rPr>
          <w:rFonts w:ascii="Garamond" w:hAnsi="Garamond" w:cs="Times New Roman"/>
          <w:kern w:val="0"/>
          <w:lang w:eastAsia="es-CO" w:bidi="ar-SA"/>
        </w:rPr>
        <w:t>: El contratista deberá mantener un control detallado de los bienes adquiridos, transportados y entregados, asegurando la trazabilidad durante todo el proceso.</w:t>
      </w:r>
    </w:p>
    <w:p w14:paraId="28BBD623" w14:textId="2206E766" w:rsidR="005664E3" w:rsidRPr="00B2755D" w:rsidRDefault="008A0DC7" w:rsidP="006E77E5">
      <w:pPr>
        <w:widowControl/>
        <w:numPr>
          <w:ilvl w:val="0"/>
          <w:numId w:val="40"/>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 xml:space="preserve">Soporte </w:t>
      </w:r>
      <w:proofErr w:type="spellStart"/>
      <w:r w:rsidRPr="008A0DC7">
        <w:rPr>
          <w:rFonts w:ascii="Garamond" w:hAnsi="Garamond" w:cs="Times New Roman"/>
          <w:b/>
          <w:bCs/>
          <w:kern w:val="0"/>
          <w:lang w:eastAsia="es-CO" w:bidi="ar-SA"/>
        </w:rPr>
        <w:t>post-entrega</w:t>
      </w:r>
      <w:proofErr w:type="spellEnd"/>
      <w:r w:rsidRPr="008A0DC7">
        <w:rPr>
          <w:rFonts w:ascii="Garamond" w:hAnsi="Garamond" w:cs="Times New Roman"/>
          <w:kern w:val="0"/>
          <w:lang w:eastAsia="es-CO" w:bidi="ar-SA"/>
        </w:rPr>
        <w:t>: El contratista gestionará las reclamaciones que puedan surgir durante el período de garantía por defectos de fabricación o fallas en el funcionamiento.</w:t>
      </w:r>
    </w:p>
    <w:p w14:paraId="4912B7D5" w14:textId="77777777" w:rsidR="005664E3" w:rsidRPr="00B2755D" w:rsidRDefault="005664E3" w:rsidP="005664E3">
      <w:pPr>
        <w:widowControl/>
        <w:pBdr>
          <w:top w:val="nil"/>
          <w:left w:val="nil"/>
          <w:bottom w:val="nil"/>
          <w:right w:val="nil"/>
          <w:between w:val="nil"/>
        </w:pBdr>
        <w:jc w:val="both"/>
        <w:rPr>
          <w:rFonts w:ascii="Garamond" w:eastAsia="Garamond" w:hAnsi="Garamond" w:cs="Garamond"/>
          <w:b/>
          <w:color w:val="000000"/>
        </w:rPr>
      </w:pPr>
      <w:r w:rsidRPr="00B2755D">
        <w:rPr>
          <w:rFonts w:ascii="Garamond" w:eastAsia="Garamond" w:hAnsi="Garamond" w:cs="Garamond"/>
          <w:b/>
          <w:color w:val="000000"/>
        </w:rPr>
        <w:t>Características y especificaciones técnicas mínimas:</w:t>
      </w:r>
    </w:p>
    <w:p w14:paraId="6E08C0B8" w14:textId="77777777" w:rsidR="008A0DC7" w:rsidRPr="008A0DC7" w:rsidRDefault="008A0DC7" w:rsidP="008A0DC7">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8A0DC7">
        <w:rPr>
          <w:rFonts w:ascii="Garamond" w:hAnsi="Garamond" w:cs="Times New Roman"/>
          <w:kern w:val="0"/>
          <w:lang w:eastAsia="es-CO" w:bidi="ar-SA"/>
        </w:rPr>
        <w:t>Los elementos de dotación deberán cumplir con las siguientes condiciones generales y técnicas mínimas:</w:t>
      </w:r>
    </w:p>
    <w:p w14:paraId="0E8DF454" w14:textId="77777777" w:rsidR="00B2755D" w:rsidRP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Estado de los bienes</w:t>
      </w:r>
    </w:p>
    <w:p w14:paraId="0936A48E" w14:textId="77777777" w:rsidR="00B2755D" w:rsidRPr="00B2755D" w:rsidRDefault="008A0DC7" w:rsidP="006E77E5">
      <w:pPr>
        <w:pStyle w:val="Prrafodelista"/>
        <w:numPr>
          <w:ilvl w:val="1"/>
          <w:numId w:val="41"/>
        </w:numPr>
        <w:spacing w:after="0"/>
        <w:rPr>
          <w:rFonts w:ascii="Garamond" w:hAnsi="Garamond"/>
          <w:sz w:val="24"/>
          <w:szCs w:val="24"/>
          <w:lang w:eastAsia="es-CO"/>
        </w:rPr>
      </w:pPr>
      <w:r w:rsidRPr="00B2755D">
        <w:rPr>
          <w:rFonts w:ascii="Garamond" w:hAnsi="Garamond"/>
          <w:sz w:val="24"/>
          <w:szCs w:val="24"/>
          <w:lang w:eastAsia="es-CO"/>
        </w:rPr>
        <w:t>Todos los elementos deberán ser nuevos, de fabricación reciente, sin uso previo y en perfectas condiciones.</w:t>
      </w:r>
    </w:p>
    <w:p w14:paraId="5A00F14C" w14:textId="67973762" w:rsidR="00B2755D" w:rsidRPr="00B2755D" w:rsidRDefault="008A0DC7" w:rsidP="006E77E5">
      <w:pPr>
        <w:pStyle w:val="Prrafodelista"/>
        <w:numPr>
          <w:ilvl w:val="1"/>
          <w:numId w:val="41"/>
        </w:numPr>
        <w:spacing w:after="0"/>
        <w:rPr>
          <w:rFonts w:ascii="Garamond" w:hAnsi="Garamond"/>
          <w:sz w:val="24"/>
          <w:szCs w:val="24"/>
          <w:lang w:eastAsia="es-CO"/>
        </w:rPr>
      </w:pPr>
      <w:r w:rsidRPr="00B2755D">
        <w:rPr>
          <w:rFonts w:ascii="Garamond" w:hAnsi="Garamond"/>
          <w:sz w:val="24"/>
          <w:szCs w:val="24"/>
          <w:lang w:eastAsia="es-CO"/>
        </w:rPr>
        <w:t>Deben cumplir con los estándares nacionales e internacionales de calidad aplicables a cada tipo de producto.</w:t>
      </w:r>
    </w:p>
    <w:p w14:paraId="2F34A569" w14:textId="77777777" w:rsidR="00B2755D" w:rsidRPr="00B2755D" w:rsidRDefault="00B2755D" w:rsidP="00B2755D">
      <w:pPr>
        <w:pStyle w:val="Prrafodelista"/>
        <w:spacing w:after="0"/>
        <w:rPr>
          <w:rFonts w:ascii="Garamond" w:hAnsi="Garamond"/>
          <w:sz w:val="24"/>
          <w:szCs w:val="24"/>
          <w:lang w:eastAsia="es-CO"/>
        </w:rPr>
      </w:pPr>
    </w:p>
    <w:p w14:paraId="24AB2EF7" w14:textId="77777777" w:rsidR="00B2755D" w:rsidRP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Calidad y garantía</w:t>
      </w:r>
    </w:p>
    <w:p w14:paraId="661B38F3" w14:textId="27606248" w:rsidR="00B2755D"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Los bienes deberán contar con garantía mínima de un (1) año por defectos de fabricación o funcionamiento, salvo que por su naturaleza el fabricante estipule un tiempo mayor.</w:t>
      </w:r>
    </w:p>
    <w:p w14:paraId="776ADDDF" w14:textId="7FC93C4C" w:rsidR="008A0DC7"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La garantía deberá incluir reposición o reparación sin costo para la entidad contratante ni para la JAC beneficiaria.</w:t>
      </w:r>
    </w:p>
    <w:p w14:paraId="3A66F063" w14:textId="37A7244C" w:rsid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lastRenderedPageBreak/>
        <w:t>Especificaciones técnicas mínimas</w:t>
      </w:r>
      <w:r w:rsidRPr="008A0DC7">
        <w:rPr>
          <w:rFonts w:ascii="Garamond" w:hAnsi="Garamond" w:cs="Times New Roman"/>
          <w:kern w:val="0"/>
          <w:lang w:eastAsia="es-CO" w:bidi="ar-SA"/>
        </w:rPr>
        <w:t xml:space="preserve"> (ejemplo de categorías comunes en dotaciones para JAC, ajustables según el estudio técnico):</w:t>
      </w:r>
    </w:p>
    <w:p w14:paraId="22283DAB" w14:textId="77777777" w:rsidR="00B2755D" w:rsidRPr="00B2755D" w:rsidRDefault="00B2755D" w:rsidP="00B2755D">
      <w:pPr>
        <w:widowControl/>
        <w:suppressAutoHyphens w:val="0"/>
        <w:autoSpaceDN/>
        <w:ind w:left="720"/>
        <w:jc w:val="both"/>
        <w:textAlignment w:val="auto"/>
        <w:rPr>
          <w:rFonts w:ascii="Garamond" w:hAnsi="Garamond" w:cs="Times New Roman"/>
          <w:kern w:val="0"/>
          <w:lang w:eastAsia="es-CO" w:bidi="ar-SA"/>
        </w:rPr>
      </w:pPr>
    </w:p>
    <w:p w14:paraId="7698DBC4" w14:textId="77777777" w:rsidR="00B2755D" w:rsidRPr="00B2755D" w:rsidRDefault="008A0DC7" w:rsidP="006E77E5">
      <w:pPr>
        <w:pStyle w:val="Prrafodelista"/>
        <w:numPr>
          <w:ilvl w:val="1"/>
          <w:numId w:val="41"/>
        </w:numPr>
        <w:rPr>
          <w:rFonts w:ascii="Garamond" w:hAnsi="Garamond"/>
          <w:b/>
          <w:bCs/>
          <w:sz w:val="24"/>
          <w:szCs w:val="24"/>
          <w:lang w:eastAsia="es-CO"/>
        </w:rPr>
      </w:pPr>
      <w:r w:rsidRPr="00B2755D">
        <w:rPr>
          <w:rFonts w:ascii="Garamond" w:hAnsi="Garamond"/>
          <w:b/>
          <w:bCs/>
          <w:sz w:val="24"/>
          <w:szCs w:val="24"/>
          <w:lang w:eastAsia="es-CO"/>
        </w:rPr>
        <w:t>Mobiliario</w:t>
      </w:r>
      <w:r w:rsidRPr="00B2755D">
        <w:rPr>
          <w:rFonts w:ascii="Garamond" w:hAnsi="Garamond"/>
          <w:sz w:val="24"/>
          <w:szCs w:val="24"/>
          <w:lang w:eastAsia="es-CO"/>
        </w:rPr>
        <w:t>: Sillas apilables, mesas plegables o modulares, archivadores, estanterías metálicas, escritorios; fabricados en materiales resistentes, fáciles de limpiar y de alta durabilidad.</w:t>
      </w:r>
    </w:p>
    <w:p w14:paraId="2CCA35AB" w14:textId="36CE3408" w:rsidR="00B2755D" w:rsidRPr="00B2755D" w:rsidRDefault="008A0DC7" w:rsidP="006E77E5">
      <w:pPr>
        <w:pStyle w:val="Prrafodelista"/>
        <w:numPr>
          <w:ilvl w:val="1"/>
          <w:numId w:val="41"/>
        </w:numPr>
        <w:rPr>
          <w:rFonts w:ascii="Garamond" w:hAnsi="Garamond"/>
          <w:b/>
          <w:bCs/>
          <w:sz w:val="24"/>
          <w:szCs w:val="24"/>
          <w:lang w:eastAsia="es-CO"/>
        </w:rPr>
      </w:pPr>
      <w:r w:rsidRPr="00B2755D">
        <w:rPr>
          <w:rFonts w:ascii="Garamond" w:hAnsi="Garamond"/>
          <w:b/>
          <w:bCs/>
          <w:sz w:val="24"/>
          <w:szCs w:val="24"/>
          <w:lang w:eastAsia="es-CO"/>
        </w:rPr>
        <w:t>Equipos tecnológicos</w:t>
      </w:r>
      <w:r w:rsidRPr="00B2755D">
        <w:rPr>
          <w:rFonts w:ascii="Garamond" w:hAnsi="Garamond"/>
          <w:sz w:val="24"/>
          <w:szCs w:val="24"/>
          <w:lang w:eastAsia="es-CO"/>
        </w:rPr>
        <w:t>: Computadores portátiles o de escritorio; impresoras multifuncionales; video proyectores; todos con licencias de software original.</w:t>
      </w:r>
    </w:p>
    <w:p w14:paraId="718BA3D7" w14:textId="77777777" w:rsidR="00B2755D" w:rsidRPr="00B2755D" w:rsidRDefault="008A0DC7" w:rsidP="006E77E5">
      <w:pPr>
        <w:pStyle w:val="Prrafodelista"/>
        <w:numPr>
          <w:ilvl w:val="1"/>
          <w:numId w:val="41"/>
        </w:numPr>
        <w:rPr>
          <w:rFonts w:ascii="Garamond" w:hAnsi="Garamond"/>
          <w:b/>
          <w:bCs/>
          <w:sz w:val="24"/>
          <w:szCs w:val="24"/>
          <w:lang w:eastAsia="es-CO"/>
        </w:rPr>
      </w:pPr>
      <w:r w:rsidRPr="00B2755D">
        <w:rPr>
          <w:rFonts w:ascii="Garamond" w:hAnsi="Garamond"/>
          <w:b/>
          <w:bCs/>
          <w:sz w:val="24"/>
          <w:szCs w:val="24"/>
          <w:lang w:eastAsia="es-CO"/>
        </w:rPr>
        <w:t>Equipos de sonido y comunicación</w:t>
      </w:r>
      <w:r w:rsidRPr="00B2755D">
        <w:rPr>
          <w:rFonts w:ascii="Garamond" w:hAnsi="Garamond"/>
          <w:sz w:val="24"/>
          <w:szCs w:val="24"/>
          <w:lang w:eastAsia="es-CO"/>
        </w:rPr>
        <w:t>: Parlantes activos, micrófonos inalámbricos, consolas de audio, cableado y accesorios; potencia adecuada para espacios comunitarios cerrados o semiabiertos.</w:t>
      </w:r>
    </w:p>
    <w:p w14:paraId="1628F4FF" w14:textId="73A3E4C1" w:rsidR="008A0DC7" w:rsidRPr="00B2755D" w:rsidRDefault="008A0DC7" w:rsidP="006E77E5">
      <w:pPr>
        <w:pStyle w:val="Prrafodelista"/>
        <w:numPr>
          <w:ilvl w:val="1"/>
          <w:numId w:val="41"/>
        </w:numPr>
        <w:rPr>
          <w:rFonts w:ascii="Garamond" w:hAnsi="Garamond"/>
          <w:b/>
          <w:bCs/>
          <w:sz w:val="24"/>
          <w:szCs w:val="24"/>
          <w:lang w:eastAsia="es-CO"/>
        </w:rPr>
      </w:pPr>
      <w:r w:rsidRPr="00B2755D">
        <w:rPr>
          <w:rFonts w:ascii="Garamond" w:hAnsi="Garamond"/>
          <w:b/>
          <w:bCs/>
          <w:sz w:val="24"/>
          <w:szCs w:val="24"/>
          <w:lang w:eastAsia="es-CO"/>
        </w:rPr>
        <w:t>Kits comunitarios</w:t>
      </w:r>
      <w:r w:rsidRPr="00B2755D">
        <w:rPr>
          <w:rFonts w:ascii="Garamond" w:hAnsi="Garamond"/>
          <w:sz w:val="24"/>
          <w:szCs w:val="24"/>
          <w:lang w:eastAsia="es-CO"/>
        </w:rPr>
        <w:t>: Carpas plegables con estructura metálica y cubierta en lona impermeable, toldos, termos, dispensadores de agua, tableros acrílicos, y otros elementos que apoyen actividades comunitarias.</w:t>
      </w:r>
    </w:p>
    <w:p w14:paraId="089E4125" w14:textId="77777777" w:rsidR="00B2755D" w:rsidRP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Embalaje y transporte</w:t>
      </w:r>
    </w:p>
    <w:p w14:paraId="5BC0C1DA" w14:textId="77777777" w:rsidR="00B2755D"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Los elementos deberán ser entregados empacados y protegidos para evitar daños durante el transporte y manipulación.</w:t>
      </w:r>
    </w:p>
    <w:p w14:paraId="05211189" w14:textId="78DD4584" w:rsidR="008A0DC7"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El embalaje deberá incluir instrucciones de uso y mantenimiento cuando aplique.</w:t>
      </w:r>
    </w:p>
    <w:p w14:paraId="1799EB89" w14:textId="77777777" w:rsidR="00B2755D" w:rsidRP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Entrega y recepción</w:t>
      </w:r>
    </w:p>
    <w:p w14:paraId="15C13CB7" w14:textId="77777777" w:rsidR="00B2755D"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La entrega se realizará en el lugar designado para cada JAC beneficiaria, en la fecha programada por la entidad contratante.</w:t>
      </w:r>
    </w:p>
    <w:p w14:paraId="769416AC" w14:textId="5647A63C" w:rsidR="008A0DC7"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Cada entrega deberá documentarse mediante acta firmada por el contratista, el supervisor del contrato y el representante de la JAC, anexando registro fotográfico e inventario detallado.</w:t>
      </w:r>
    </w:p>
    <w:p w14:paraId="663AEDA4" w14:textId="77777777" w:rsidR="00B2755D" w:rsidRPr="00B2755D" w:rsidRDefault="008A0DC7" w:rsidP="006E77E5">
      <w:pPr>
        <w:widowControl/>
        <w:numPr>
          <w:ilvl w:val="0"/>
          <w:numId w:val="41"/>
        </w:numPr>
        <w:suppressAutoHyphens w:val="0"/>
        <w:autoSpaceDN/>
        <w:jc w:val="both"/>
        <w:textAlignment w:val="auto"/>
        <w:rPr>
          <w:rFonts w:ascii="Garamond" w:hAnsi="Garamond" w:cs="Times New Roman"/>
          <w:kern w:val="0"/>
          <w:lang w:eastAsia="es-CO" w:bidi="ar-SA"/>
        </w:rPr>
      </w:pPr>
      <w:r w:rsidRPr="008A0DC7">
        <w:rPr>
          <w:rFonts w:ascii="Garamond" w:hAnsi="Garamond" w:cs="Times New Roman"/>
          <w:b/>
          <w:bCs/>
          <w:kern w:val="0"/>
          <w:lang w:eastAsia="es-CO" w:bidi="ar-SA"/>
        </w:rPr>
        <w:t>Cumplimiento normativo</w:t>
      </w:r>
    </w:p>
    <w:p w14:paraId="4A934842" w14:textId="77777777" w:rsidR="00B2755D"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Todos los productos eléctricos y electrónicos deberán cumplir con el Reglamento Técnico de Etiquetado (RETIE) y demás normas de seguridad y calidad vigentes.</w:t>
      </w:r>
    </w:p>
    <w:p w14:paraId="4D010084" w14:textId="03F0DE78" w:rsidR="008A0DC7" w:rsidRPr="00B2755D" w:rsidRDefault="008A0DC7" w:rsidP="006E77E5">
      <w:pPr>
        <w:pStyle w:val="Prrafodelista"/>
        <w:numPr>
          <w:ilvl w:val="1"/>
          <w:numId w:val="41"/>
        </w:numPr>
        <w:rPr>
          <w:rFonts w:ascii="Garamond" w:hAnsi="Garamond"/>
          <w:sz w:val="24"/>
          <w:szCs w:val="24"/>
          <w:lang w:eastAsia="es-CO"/>
        </w:rPr>
      </w:pPr>
      <w:r w:rsidRPr="00B2755D">
        <w:rPr>
          <w:rFonts w:ascii="Garamond" w:hAnsi="Garamond"/>
          <w:sz w:val="24"/>
          <w:szCs w:val="24"/>
          <w:lang w:eastAsia="es-CO"/>
        </w:rPr>
        <w:t>Los elementos deberán cumplir con la Ley 2166 de 2021 y el Decreto 890 de 2022, que orientan las acciones para el fortalecimiento de las Juntas de Acción Comunal.</w:t>
      </w:r>
    </w:p>
    <w:p w14:paraId="25718370" w14:textId="77777777" w:rsidR="005664E3" w:rsidRDefault="005664E3" w:rsidP="008A0DC7">
      <w:pPr>
        <w:widowControl/>
        <w:pBdr>
          <w:top w:val="nil"/>
          <w:left w:val="nil"/>
          <w:bottom w:val="nil"/>
          <w:right w:val="nil"/>
          <w:between w:val="nil"/>
        </w:pBdr>
        <w:jc w:val="both"/>
        <w:rPr>
          <w:rFonts w:ascii="Garamond" w:eastAsia="Garamond" w:hAnsi="Garamond" w:cs="Garamond"/>
          <w:color w:val="000000"/>
        </w:rPr>
      </w:pPr>
    </w:p>
    <w:p w14:paraId="05445E2B" w14:textId="77777777" w:rsidR="003E4DAF" w:rsidRDefault="005664E3" w:rsidP="003E4DAF">
      <w:pPr>
        <w:widowControl/>
        <w:pBdr>
          <w:top w:val="nil"/>
          <w:left w:val="nil"/>
          <w:bottom w:val="nil"/>
          <w:right w:val="nil"/>
          <w:between w:val="nil"/>
        </w:pBdr>
        <w:jc w:val="both"/>
        <w:rPr>
          <w:rFonts w:ascii="Garamond" w:eastAsia="Garamond" w:hAnsi="Garamond" w:cs="Garamond"/>
          <w:b/>
          <w:color w:val="000000"/>
        </w:rPr>
      </w:pPr>
      <w:r>
        <w:rPr>
          <w:rFonts w:ascii="Garamond" w:eastAsia="Garamond" w:hAnsi="Garamond" w:cs="Garamond"/>
          <w:b/>
          <w:color w:val="000000"/>
        </w:rPr>
        <w:t>Resultado esperado:</w:t>
      </w:r>
    </w:p>
    <w:p w14:paraId="0806BF34" w14:textId="77777777" w:rsidR="003E4DAF" w:rsidRDefault="003E4DAF" w:rsidP="003E4DAF">
      <w:pPr>
        <w:widowControl/>
        <w:pBdr>
          <w:top w:val="nil"/>
          <w:left w:val="nil"/>
          <w:bottom w:val="nil"/>
          <w:right w:val="nil"/>
          <w:between w:val="nil"/>
        </w:pBdr>
        <w:jc w:val="both"/>
        <w:rPr>
          <w:rFonts w:ascii="Garamond" w:eastAsia="Garamond" w:hAnsi="Garamond" w:cs="Garamond"/>
          <w:b/>
          <w:color w:val="000000"/>
        </w:rPr>
      </w:pPr>
    </w:p>
    <w:p w14:paraId="6BF10706" w14:textId="2ADD54B0" w:rsidR="003E4DAF" w:rsidRPr="003E4DAF" w:rsidRDefault="003E4DAF" w:rsidP="003E4DAF">
      <w:pPr>
        <w:widowControl/>
        <w:pBdr>
          <w:top w:val="nil"/>
          <w:left w:val="nil"/>
          <w:bottom w:val="nil"/>
          <w:right w:val="nil"/>
          <w:between w:val="nil"/>
        </w:pBdr>
        <w:jc w:val="both"/>
        <w:rPr>
          <w:rFonts w:ascii="Garamond" w:eastAsia="Garamond" w:hAnsi="Garamond" w:cs="Garamond"/>
          <w:b/>
          <w:color w:val="000000"/>
        </w:rPr>
      </w:pPr>
      <w:r w:rsidRPr="003E4DAF">
        <w:rPr>
          <w:rFonts w:ascii="Garamond" w:hAnsi="Garamond" w:cs="Times New Roman"/>
          <w:kern w:val="0"/>
          <w:lang w:eastAsia="es-CO" w:bidi="ar-SA"/>
        </w:rPr>
        <w:t>Como resultado de la ejecución del presente contrato, se espera que la totalidad de las Juntas de Acción Comunal (JAC) beneficiarias reciban, en condiciones de calidad y oportunidad, los elementos de dotación definidos en el proyecto, cumpliendo con las especificaciones técnicas establecidas y con la respectiva garantía de funcionamiento.</w:t>
      </w:r>
    </w:p>
    <w:p w14:paraId="18A75510" w14:textId="77777777" w:rsidR="003E4DAF" w:rsidRPr="003E4DAF" w:rsidRDefault="003E4DAF" w:rsidP="003E4DAF">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lastRenderedPageBreak/>
        <w:t>La dotación entregada deberá contribuir al fortalecimiento operativo, administrativo y comunitario de las JAC, permitiéndoles:</w:t>
      </w:r>
    </w:p>
    <w:p w14:paraId="6676FF3B" w14:textId="77777777" w:rsidR="003E4DAF" w:rsidRPr="003E4DAF" w:rsidRDefault="003E4DAF" w:rsidP="006E77E5">
      <w:pPr>
        <w:widowControl/>
        <w:numPr>
          <w:ilvl w:val="0"/>
          <w:numId w:val="42"/>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Mejorar sus capacidades de gestión y organización interna.</w:t>
      </w:r>
    </w:p>
    <w:p w14:paraId="7E2A7204" w14:textId="77777777" w:rsidR="003E4DAF" w:rsidRPr="003E4DAF" w:rsidRDefault="003E4DAF" w:rsidP="006E77E5">
      <w:pPr>
        <w:widowControl/>
        <w:numPr>
          <w:ilvl w:val="0"/>
          <w:numId w:val="42"/>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Contar con herramientas adecuadas para el desarrollo de reuniones, actividades comunitarias y procesos administrativos.</w:t>
      </w:r>
    </w:p>
    <w:p w14:paraId="3D64FFC2" w14:textId="77777777" w:rsidR="003E4DAF" w:rsidRPr="003E4DAF" w:rsidRDefault="003E4DAF" w:rsidP="006E77E5">
      <w:pPr>
        <w:widowControl/>
        <w:numPr>
          <w:ilvl w:val="0"/>
          <w:numId w:val="42"/>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Incrementar su capacidad de articulación con la comunidad y las instituciones del territorio.</w:t>
      </w:r>
    </w:p>
    <w:p w14:paraId="66B49C80" w14:textId="77777777" w:rsidR="003E4DAF" w:rsidRPr="003E4DAF" w:rsidRDefault="003E4DAF" w:rsidP="006E77E5">
      <w:pPr>
        <w:widowControl/>
        <w:numPr>
          <w:ilvl w:val="0"/>
          <w:numId w:val="42"/>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Asegurar la disponibilidad de medios logísticos para la ejecución de proyectos y actividades de beneficio colectivo.</w:t>
      </w:r>
    </w:p>
    <w:p w14:paraId="39E4D156" w14:textId="77777777" w:rsidR="003E4DAF" w:rsidRPr="003E4DAF" w:rsidRDefault="003E4DAF" w:rsidP="003E4DAF">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Con la entrega completa de la dotación, se espera un impacto positivo y verificable en el funcionamiento de las organizaciones comunales, reflejado en una mayor eficiencia en sus procesos, un mejor aprovechamiento de los recursos y una participación comunitaria más activa y organizada, en concordancia con los objetivos establecidos en la Ley 2166 de 2021 y el Decreto 890 de 2022.</w:t>
      </w:r>
    </w:p>
    <w:p w14:paraId="2C16A77A" w14:textId="77777777" w:rsidR="005664E3" w:rsidRDefault="005664E3" w:rsidP="008A0DC7">
      <w:pPr>
        <w:widowControl/>
        <w:pBdr>
          <w:top w:val="nil"/>
          <w:left w:val="nil"/>
          <w:bottom w:val="nil"/>
          <w:right w:val="nil"/>
          <w:between w:val="nil"/>
        </w:pBdr>
        <w:jc w:val="both"/>
        <w:rPr>
          <w:rFonts w:ascii="Garamond" w:eastAsia="Garamond" w:hAnsi="Garamond" w:cs="Garamond"/>
          <w:color w:val="000000"/>
        </w:rPr>
      </w:pPr>
    </w:p>
    <w:p w14:paraId="776460F0" w14:textId="36063BC1" w:rsidR="005664E3" w:rsidRPr="003E4DAF" w:rsidRDefault="005664E3" w:rsidP="005664E3">
      <w:pPr>
        <w:widowControl/>
        <w:pBdr>
          <w:top w:val="nil"/>
          <w:left w:val="nil"/>
          <w:bottom w:val="nil"/>
          <w:right w:val="nil"/>
          <w:between w:val="nil"/>
        </w:pBdr>
        <w:jc w:val="both"/>
        <w:rPr>
          <w:rFonts w:ascii="Garamond" w:eastAsia="Garamond" w:hAnsi="Garamond" w:cs="Garamond"/>
          <w:b/>
          <w:color w:val="000000"/>
        </w:rPr>
      </w:pPr>
      <w:r>
        <w:rPr>
          <w:rFonts w:ascii="Garamond" w:eastAsia="Garamond" w:hAnsi="Garamond" w:cs="Garamond"/>
          <w:b/>
          <w:color w:val="000000"/>
        </w:rPr>
        <w:t>Permisos, autorizaciones y licencias:</w:t>
      </w:r>
    </w:p>
    <w:p w14:paraId="48A6B23B" w14:textId="77777777" w:rsidR="003E4DAF" w:rsidRPr="003E4DAF" w:rsidRDefault="003E4DAF" w:rsidP="003E4DAF">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t>Para la ejecución del presente contrato de dotación de las Juntas de Acción Comunal, el contratista deberá cumplir con todos los permisos, autorizaciones y licencias exigidos por la normatividad vigente, entre ellos:</w:t>
      </w:r>
    </w:p>
    <w:p w14:paraId="3E104AB7" w14:textId="77777777" w:rsidR="003E4DAF" w:rsidRP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Registro mercantil vigente</w:t>
      </w:r>
      <w:r w:rsidRPr="003E4DAF">
        <w:rPr>
          <w:rFonts w:ascii="Garamond" w:hAnsi="Garamond" w:cs="Times New Roman"/>
          <w:kern w:val="0"/>
          <w:lang w:eastAsia="es-CO" w:bidi="ar-SA"/>
        </w:rPr>
        <w:t xml:space="preserve"> expedido por la Cámara de Comercio, que acredite la existencia y representación legal de la empresa contratista.</w:t>
      </w:r>
    </w:p>
    <w:p w14:paraId="120F1AB0" w14:textId="77777777" w:rsidR="003E4DAF" w:rsidRP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Registro Único Tributario (RUT)</w:t>
      </w:r>
      <w:r w:rsidRPr="003E4DAF">
        <w:rPr>
          <w:rFonts w:ascii="Garamond" w:hAnsi="Garamond" w:cs="Times New Roman"/>
          <w:kern w:val="0"/>
          <w:lang w:eastAsia="es-CO" w:bidi="ar-SA"/>
        </w:rPr>
        <w:t xml:space="preserve"> actualizado, emitido por la DIAN, que refleje la actividad económica relacionada con la adquisición y suministro de bienes.</w:t>
      </w:r>
    </w:p>
    <w:p w14:paraId="2D428DA9" w14:textId="77777777" w:rsid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Cumplimiento de normatividad técnica</w:t>
      </w:r>
      <w:r w:rsidRPr="003E4DAF">
        <w:rPr>
          <w:rFonts w:ascii="Garamond" w:hAnsi="Garamond" w:cs="Times New Roman"/>
          <w:kern w:val="0"/>
          <w:lang w:eastAsia="es-CO" w:bidi="ar-SA"/>
        </w:rPr>
        <w:t>:</w:t>
      </w:r>
    </w:p>
    <w:p w14:paraId="5D80A501" w14:textId="77777777" w:rsidR="003E4DAF" w:rsidRDefault="003E4DAF" w:rsidP="006E77E5">
      <w:pPr>
        <w:pStyle w:val="Prrafodelista"/>
        <w:numPr>
          <w:ilvl w:val="1"/>
          <w:numId w:val="43"/>
        </w:numPr>
        <w:spacing w:before="100" w:beforeAutospacing="1" w:after="100" w:afterAutospacing="1"/>
        <w:rPr>
          <w:rFonts w:ascii="Garamond" w:hAnsi="Garamond"/>
          <w:lang w:eastAsia="es-CO"/>
        </w:rPr>
      </w:pPr>
      <w:r w:rsidRPr="003E4DAF">
        <w:rPr>
          <w:rFonts w:ascii="Garamond" w:hAnsi="Garamond"/>
          <w:lang w:eastAsia="es-CO"/>
        </w:rPr>
        <w:t>Certificaciones de calidad de los bienes (cuando aplique).</w:t>
      </w:r>
    </w:p>
    <w:p w14:paraId="52575E8B" w14:textId="77777777" w:rsidR="003E4DAF" w:rsidRDefault="003E4DAF" w:rsidP="006E77E5">
      <w:pPr>
        <w:pStyle w:val="Prrafodelista"/>
        <w:numPr>
          <w:ilvl w:val="1"/>
          <w:numId w:val="43"/>
        </w:numPr>
        <w:spacing w:before="100" w:beforeAutospacing="1" w:after="100" w:afterAutospacing="1"/>
        <w:rPr>
          <w:rFonts w:ascii="Garamond" w:hAnsi="Garamond"/>
          <w:lang w:eastAsia="es-CO"/>
        </w:rPr>
      </w:pPr>
      <w:r w:rsidRPr="003E4DAF">
        <w:rPr>
          <w:rFonts w:ascii="Garamond" w:hAnsi="Garamond"/>
          <w:lang w:eastAsia="es-CO"/>
        </w:rPr>
        <w:t>Cumplimiento del Reglamento Técnico de Etiquetado (RETIE) para productos eléctricos y electrónicos.</w:t>
      </w:r>
    </w:p>
    <w:p w14:paraId="24D41AA3" w14:textId="4AE87182" w:rsidR="003E4DAF" w:rsidRPr="003E4DAF" w:rsidRDefault="003E4DAF" w:rsidP="006E77E5">
      <w:pPr>
        <w:pStyle w:val="Prrafodelista"/>
        <w:numPr>
          <w:ilvl w:val="1"/>
          <w:numId w:val="43"/>
        </w:numPr>
        <w:spacing w:before="100" w:beforeAutospacing="1" w:after="100" w:afterAutospacing="1"/>
        <w:rPr>
          <w:rFonts w:ascii="Garamond" w:hAnsi="Garamond"/>
          <w:lang w:eastAsia="es-CO"/>
        </w:rPr>
      </w:pPr>
      <w:r w:rsidRPr="003E4DAF">
        <w:rPr>
          <w:rFonts w:ascii="Garamond" w:hAnsi="Garamond"/>
          <w:lang w:eastAsia="es-CO"/>
        </w:rPr>
        <w:t>Certificaciones de conformidad de producto, en caso de que la categoría de bienes lo requiera.</w:t>
      </w:r>
    </w:p>
    <w:p w14:paraId="780EAFAF" w14:textId="77777777" w:rsidR="003E4DAF" w:rsidRP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Autorizaciones para transporte y logística</w:t>
      </w:r>
      <w:r w:rsidRPr="003E4DAF">
        <w:rPr>
          <w:rFonts w:ascii="Garamond" w:hAnsi="Garamond" w:cs="Times New Roman"/>
          <w:kern w:val="0"/>
          <w:lang w:eastAsia="es-CO" w:bidi="ar-SA"/>
        </w:rPr>
        <w:t>, en caso de movilizar bienes que requieran manejo especial o condiciones específicas de seguridad.</w:t>
      </w:r>
    </w:p>
    <w:p w14:paraId="6676CFEC" w14:textId="77777777" w:rsidR="003E4DAF" w:rsidRP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Licencias o permisos especiales del fabricante o distribuidor autorizado</w:t>
      </w:r>
      <w:r w:rsidRPr="003E4DAF">
        <w:rPr>
          <w:rFonts w:ascii="Garamond" w:hAnsi="Garamond" w:cs="Times New Roman"/>
          <w:kern w:val="0"/>
          <w:lang w:eastAsia="es-CO" w:bidi="ar-SA"/>
        </w:rPr>
        <w:t>, cuando el producto sea de uso restringido o requiera instalación certificada.</w:t>
      </w:r>
    </w:p>
    <w:p w14:paraId="77137A9B" w14:textId="77777777" w:rsidR="003E4DAF" w:rsidRPr="003E4DAF" w:rsidRDefault="003E4DAF" w:rsidP="006E77E5">
      <w:pPr>
        <w:widowControl/>
        <w:numPr>
          <w:ilvl w:val="0"/>
          <w:numId w:val="43"/>
        </w:numPr>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b/>
          <w:bCs/>
          <w:kern w:val="0"/>
          <w:lang w:eastAsia="es-CO" w:bidi="ar-SA"/>
        </w:rPr>
        <w:t>Pólizas y seguros obligatorios</w:t>
      </w:r>
      <w:r w:rsidRPr="003E4DAF">
        <w:rPr>
          <w:rFonts w:ascii="Garamond" w:hAnsi="Garamond" w:cs="Times New Roman"/>
          <w:kern w:val="0"/>
          <w:lang w:eastAsia="es-CO" w:bidi="ar-SA"/>
        </w:rPr>
        <w:t xml:space="preserve"> exigidos en el contrato, como garantía de calidad, cumplimiento y manejo de anticipo (si aplica).</w:t>
      </w:r>
    </w:p>
    <w:p w14:paraId="21F3A9A1" w14:textId="749CDBD5" w:rsidR="008D1F8B" w:rsidRPr="005850B2" w:rsidRDefault="003E4DAF" w:rsidP="005850B2">
      <w:pPr>
        <w:widowControl/>
        <w:suppressAutoHyphens w:val="0"/>
        <w:autoSpaceDN/>
        <w:spacing w:before="100" w:beforeAutospacing="1" w:after="100" w:afterAutospacing="1"/>
        <w:jc w:val="both"/>
        <w:textAlignment w:val="auto"/>
        <w:rPr>
          <w:rFonts w:ascii="Garamond" w:hAnsi="Garamond" w:cs="Times New Roman"/>
          <w:kern w:val="0"/>
          <w:lang w:eastAsia="es-CO" w:bidi="ar-SA"/>
        </w:rPr>
      </w:pPr>
      <w:r w:rsidRPr="003E4DAF">
        <w:rPr>
          <w:rFonts w:ascii="Garamond" w:hAnsi="Garamond" w:cs="Times New Roman"/>
          <w:kern w:val="0"/>
          <w:lang w:eastAsia="es-CO" w:bidi="ar-SA"/>
        </w:rPr>
        <w:lastRenderedPageBreak/>
        <w:t>El contratista será responsable de gestionar y mantener vigentes todos los permisos y autorizaciones durante la ejecución del contrato, sin que esto genere costo adicional para la entidad contratante.</w:t>
      </w:r>
    </w:p>
    <w:p w14:paraId="1BBF3991" w14:textId="77777777" w:rsidR="008D1F8B" w:rsidRDefault="00542879">
      <w:pPr>
        <w:jc w:val="both"/>
        <w:rPr>
          <w:rFonts w:ascii="Garamond" w:eastAsia="Garamond" w:hAnsi="Garamond" w:cs="Garamond"/>
          <w:b/>
        </w:rPr>
      </w:pPr>
      <w:r>
        <w:rPr>
          <w:rFonts w:ascii="Garamond" w:eastAsia="Garamond" w:hAnsi="Garamond" w:cs="Garamond"/>
          <w:b/>
        </w:rPr>
        <w:t>2.3.1 DESARROLLO DEL PROYECTO CRITERIOS DE VIABILIDAD Y ELEGIBILIDAD.</w:t>
      </w:r>
    </w:p>
    <w:p w14:paraId="12102C5F" w14:textId="0E92EEE8" w:rsidR="008D1F8B" w:rsidRDefault="00542879">
      <w:pPr>
        <w:widowControl/>
        <w:spacing w:before="240" w:after="240" w:line="259" w:lineRule="auto"/>
        <w:jc w:val="both"/>
        <w:rPr>
          <w:rFonts w:ascii="Garamond" w:eastAsia="Garamond" w:hAnsi="Garamond" w:cs="Garamond"/>
        </w:rPr>
      </w:pPr>
      <w:r>
        <w:rPr>
          <w:rFonts w:ascii="Garamond" w:eastAsia="Garamond" w:hAnsi="Garamond" w:cs="Garamond"/>
        </w:rPr>
        <w:t>Este proyecto se desarrollará teniendo en cuenta el documento “CRITERIOS DE ELEGIBILIDAD Y VIABILIDAD” del sector Gobierno, desde el Instituto Distrital de la Participación y Acción Comunal – IDPAC como entidad adscrita, para la formulación de proyectos de inversión, con cargo al presupuesto del Fondo de Desarrollo Local de San Cristóbal para la vigencia 202</w:t>
      </w:r>
      <w:r w:rsidR="00F34E64">
        <w:rPr>
          <w:rFonts w:ascii="Garamond" w:eastAsia="Garamond" w:hAnsi="Garamond" w:cs="Garamond"/>
        </w:rPr>
        <w:t>6</w:t>
      </w:r>
      <w:r>
        <w:rPr>
          <w:rFonts w:ascii="Garamond" w:eastAsia="Garamond" w:hAnsi="Garamond" w:cs="Garamond"/>
        </w:rPr>
        <w:t>, donde su implementación se desarrollará de la siguiente forma:</w:t>
      </w:r>
    </w:p>
    <w:p w14:paraId="1182F0F0" w14:textId="2EB0EAE6" w:rsidR="008D1F8B" w:rsidRDefault="00542879">
      <w:pPr>
        <w:widowControl/>
        <w:spacing w:after="160" w:line="259" w:lineRule="auto"/>
        <w:jc w:val="both"/>
        <w:rPr>
          <w:rFonts w:ascii="Garamond" w:eastAsia="Garamond" w:hAnsi="Garamond" w:cs="Garamond"/>
          <w:b/>
        </w:rPr>
      </w:pPr>
      <w:r w:rsidRPr="008469F3">
        <w:rPr>
          <w:rFonts w:ascii="Garamond" w:eastAsia="Garamond" w:hAnsi="Garamond" w:cs="Garamond"/>
          <w:b/>
        </w:rPr>
        <w:t>COMPONENTES DEL PROYECTO</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30"/>
        <w:gridCol w:w="5721"/>
      </w:tblGrid>
      <w:tr w:rsidR="00AE1EF9" w:rsidRPr="00D94A39" w14:paraId="560C965B" w14:textId="77777777" w:rsidTr="00AE1EF9">
        <w:tc>
          <w:tcPr>
            <w:tcW w:w="3630" w:type="dxa"/>
          </w:tcPr>
          <w:p w14:paraId="7DBBEAAE" w14:textId="77777777" w:rsidR="00AE1EF9" w:rsidRPr="00D94A39" w:rsidRDefault="00AE1EF9" w:rsidP="00CE294B">
            <w:pPr>
              <w:rPr>
                <w:rFonts w:ascii="Garamond" w:eastAsia="Garamond" w:hAnsi="Garamond" w:cs="Garamond"/>
                <w:b/>
              </w:rPr>
            </w:pPr>
          </w:p>
          <w:p w14:paraId="2D27181D" w14:textId="77777777" w:rsidR="00AE1EF9" w:rsidRPr="00D94A39" w:rsidRDefault="00AE1EF9" w:rsidP="00CE294B">
            <w:pPr>
              <w:rPr>
                <w:rFonts w:ascii="Garamond" w:eastAsia="Garamond" w:hAnsi="Garamond" w:cs="Garamond"/>
                <w:b/>
              </w:rPr>
            </w:pPr>
          </w:p>
          <w:p w14:paraId="4FD4D099" w14:textId="77777777" w:rsidR="00AE1EF9" w:rsidRPr="00D94A39" w:rsidRDefault="00AE1EF9" w:rsidP="00CE294B">
            <w:pPr>
              <w:rPr>
                <w:rFonts w:ascii="Garamond" w:eastAsia="Garamond" w:hAnsi="Garamond" w:cs="Garamond"/>
                <w:b/>
              </w:rPr>
            </w:pPr>
          </w:p>
          <w:p w14:paraId="32536309" w14:textId="77777777" w:rsidR="00AE1EF9" w:rsidRPr="00D94A39" w:rsidRDefault="00AE1EF9" w:rsidP="00CE294B">
            <w:pPr>
              <w:rPr>
                <w:rFonts w:ascii="Garamond" w:eastAsia="Garamond" w:hAnsi="Garamond" w:cs="Garamond"/>
                <w:b/>
              </w:rPr>
            </w:pPr>
            <w:r w:rsidRPr="00D94A39">
              <w:rPr>
                <w:rFonts w:ascii="Garamond" w:eastAsia="Garamond" w:hAnsi="Garamond" w:cs="Garamond"/>
                <w:b/>
              </w:rPr>
              <w:t xml:space="preserve">FASE No 1: </w:t>
            </w:r>
            <w:sdt>
              <w:sdtPr>
                <w:rPr>
                  <w:rFonts w:ascii="Garamond" w:hAnsi="Garamond"/>
                </w:rPr>
                <w:tag w:val="goog_rdk_10"/>
                <w:id w:val="1610628370"/>
              </w:sdtPr>
              <w:sdtEndPr/>
              <w:sdtContent>
                <w:r w:rsidRPr="00D94A39">
                  <w:rPr>
                    <w:rFonts w:ascii="Garamond" w:hAnsi="Garamond"/>
                  </w:rPr>
                  <w:t xml:space="preserve"> </w:t>
                </w:r>
              </w:sdtContent>
            </w:sdt>
            <w:r w:rsidRPr="00D94A39">
              <w:rPr>
                <w:rFonts w:ascii="Garamond" w:eastAsia="Garamond" w:hAnsi="Garamond" w:cs="Garamond"/>
                <w:b/>
              </w:rPr>
              <w:t>ALISTAMIENTO</w:t>
            </w:r>
          </w:p>
        </w:tc>
        <w:tc>
          <w:tcPr>
            <w:tcW w:w="5721" w:type="dxa"/>
          </w:tcPr>
          <w:p w14:paraId="440B27DC" w14:textId="77777777" w:rsidR="00AE1EF9" w:rsidRPr="00D94A39" w:rsidRDefault="00AE1EF9" w:rsidP="00CE294B">
            <w:pPr>
              <w:rPr>
                <w:rFonts w:ascii="Garamond" w:eastAsia="Garamond" w:hAnsi="Garamond" w:cs="Garamond"/>
              </w:rPr>
            </w:pPr>
            <w:r w:rsidRPr="00D94A39">
              <w:rPr>
                <w:rFonts w:ascii="Garamond" w:eastAsia="Garamond" w:hAnsi="Garamond" w:cs="Garamond"/>
              </w:rPr>
              <w:t>Este componente da apertura al proceso de ejecución del proyecto, donde se desarrollarán las siguientes actividades:</w:t>
            </w:r>
          </w:p>
          <w:p w14:paraId="7B0509B8" w14:textId="77777777" w:rsidR="00AE1EF9" w:rsidRPr="00D94A39" w:rsidRDefault="00AE1EF9" w:rsidP="006E77E5">
            <w:pPr>
              <w:widowControl/>
              <w:numPr>
                <w:ilvl w:val="0"/>
                <w:numId w:val="44"/>
              </w:numPr>
              <w:pBdr>
                <w:top w:val="nil"/>
                <w:left w:val="nil"/>
                <w:bottom w:val="nil"/>
                <w:right w:val="nil"/>
                <w:between w:val="nil"/>
              </w:pBdr>
              <w:suppressAutoHyphens w:val="0"/>
              <w:autoSpaceDN/>
              <w:spacing w:line="259" w:lineRule="auto"/>
              <w:textAlignment w:val="auto"/>
              <w:rPr>
                <w:rFonts w:ascii="Garamond" w:eastAsia="Garamond" w:hAnsi="Garamond" w:cs="Garamond"/>
              </w:rPr>
            </w:pPr>
            <w:r w:rsidRPr="00D94A39">
              <w:rPr>
                <w:rFonts w:ascii="Garamond" w:eastAsia="Garamond" w:hAnsi="Garamond" w:cs="Garamond"/>
              </w:rPr>
              <w:t>Conformación de Comité Técnico de Seguimiento.</w:t>
            </w:r>
          </w:p>
          <w:p w14:paraId="0B52E024" w14:textId="77777777" w:rsidR="00AE1EF9" w:rsidRPr="00D94A39" w:rsidRDefault="00AE1EF9" w:rsidP="006E77E5">
            <w:pPr>
              <w:widowControl/>
              <w:numPr>
                <w:ilvl w:val="0"/>
                <w:numId w:val="44"/>
              </w:numPr>
              <w:pBdr>
                <w:top w:val="nil"/>
                <w:left w:val="nil"/>
                <w:bottom w:val="nil"/>
                <w:right w:val="nil"/>
                <w:between w:val="nil"/>
              </w:pBdr>
              <w:suppressAutoHyphens w:val="0"/>
              <w:autoSpaceDN/>
              <w:spacing w:line="259" w:lineRule="auto"/>
              <w:textAlignment w:val="auto"/>
              <w:rPr>
                <w:rFonts w:ascii="Garamond" w:eastAsia="Garamond" w:hAnsi="Garamond" w:cs="Garamond"/>
              </w:rPr>
            </w:pPr>
            <w:r w:rsidRPr="00D94A39">
              <w:rPr>
                <w:rFonts w:ascii="Garamond" w:eastAsia="Garamond" w:hAnsi="Garamond" w:cs="Garamond"/>
              </w:rPr>
              <w:t>Presentación pública.</w:t>
            </w:r>
          </w:p>
          <w:p w14:paraId="056D8825" w14:textId="77777777" w:rsidR="00AE1EF9" w:rsidRPr="00D94A39" w:rsidRDefault="00AE1EF9" w:rsidP="006E77E5">
            <w:pPr>
              <w:widowControl/>
              <w:numPr>
                <w:ilvl w:val="0"/>
                <w:numId w:val="44"/>
              </w:numPr>
              <w:pBdr>
                <w:top w:val="nil"/>
                <w:left w:val="nil"/>
                <w:bottom w:val="nil"/>
                <w:right w:val="nil"/>
                <w:between w:val="nil"/>
              </w:pBdr>
              <w:suppressAutoHyphens w:val="0"/>
              <w:autoSpaceDN/>
              <w:spacing w:after="160" w:line="259" w:lineRule="auto"/>
              <w:textAlignment w:val="auto"/>
              <w:rPr>
                <w:rFonts w:ascii="Garamond" w:eastAsia="Garamond" w:hAnsi="Garamond" w:cs="Garamond"/>
              </w:rPr>
            </w:pPr>
            <w:r w:rsidRPr="00D94A39">
              <w:rPr>
                <w:rFonts w:ascii="Garamond" w:eastAsia="Garamond" w:hAnsi="Garamond" w:cs="Garamond"/>
              </w:rPr>
              <w:t>Revisión y aprobación del plan de trabajo.</w:t>
            </w:r>
          </w:p>
        </w:tc>
      </w:tr>
    </w:tbl>
    <w:p w14:paraId="25A3D961" w14:textId="77777777" w:rsidR="00AE1EF9" w:rsidRPr="00D94A39" w:rsidRDefault="00AE1EF9" w:rsidP="00AE1EF9">
      <w:pPr>
        <w:rPr>
          <w:rFonts w:ascii="Garamond" w:hAnsi="Garamond"/>
        </w:rPr>
      </w:pPr>
    </w:p>
    <w:tbl>
      <w:tblPr>
        <w:tblStyle w:val="Tablaconcuadrcula"/>
        <w:tblW w:w="0" w:type="auto"/>
        <w:tblLook w:val="04A0" w:firstRow="1" w:lastRow="0" w:firstColumn="1" w:lastColumn="0" w:noHBand="0" w:noVBand="1"/>
      </w:tblPr>
      <w:tblGrid>
        <w:gridCol w:w="3612"/>
        <w:gridCol w:w="5739"/>
      </w:tblGrid>
      <w:tr w:rsidR="00AE1EF9" w:rsidRPr="00D94A39" w14:paraId="1C741BAE" w14:textId="77777777" w:rsidTr="00AE1EF9">
        <w:tc>
          <w:tcPr>
            <w:tcW w:w="3612" w:type="dxa"/>
          </w:tcPr>
          <w:p w14:paraId="19D73502" w14:textId="77777777" w:rsidR="00AE1EF9" w:rsidRPr="00D94A39" w:rsidRDefault="00AE1EF9" w:rsidP="00CE294B">
            <w:pPr>
              <w:rPr>
                <w:rFonts w:ascii="Garamond" w:hAnsi="Garamond" w:cs="Arial"/>
                <w:b/>
                <w:sz w:val="24"/>
                <w:szCs w:val="24"/>
                <w:lang w:val="es-CO"/>
              </w:rPr>
            </w:pPr>
          </w:p>
          <w:p w14:paraId="70194E3D" w14:textId="77777777" w:rsidR="00AE1EF9" w:rsidRPr="00D94A39" w:rsidRDefault="00AE1EF9" w:rsidP="00CE294B">
            <w:pPr>
              <w:jc w:val="center"/>
              <w:rPr>
                <w:rFonts w:ascii="Garamond" w:hAnsi="Garamond" w:cs="Arial"/>
                <w:b/>
                <w:sz w:val="24"/>
                <w:szCs w:val="24"/>
                <w:lang w:val="es-CO"/>
              </w:rPr>
            </w:pPr>
            <w:r w:rsidRPr="00D94A39">
              <w:rPr>
                <w:rFonts w:ascii="Garamond" w:hAnsi="Garamond" w:cs="Arial"/>
                <w:b/>
                <w:sz w:val="24"/>
                <w:szCs w:val="24"/>
                <w:lang w:val="es-CO"/>
              </w:rPr>
              <w:t>COMPONENTE 1: DOTACIÓN DE 20 JUNTAS DE ACCIÓN COMUNAL</w:t>
            </w:r>
          </w:p>
        </w:tc>
        <w:tc>
          <w:tcPr>
            <w:tcW w:w="5739" w:type="dxa"/>
          </w:tcPr>
          <w:p w14:paraId="15DB6310" w14:textId="77777777" w:rsidR="00AE1EF9" w:rsidRPr="00D94A39" w:rsidRDefault="00AE1EF9" w:rsidP="00CE294B">
            <w:pPr>
              <w:pStyle w:val="NormalWeb"/>
              <w:spacing w:after="240"/>
              <w:ind w:left="100" w:right="100"/>
              <w:jc w:val="both"/>
              <w:rPr>
                <w:rFonts w:ascii="Garamond" w:hAnsi="Garamond"/>
                <w:lang w:val="es-CO"/>
              </w:rPr>
            </w:pPr>
            <w:r w:rsidRPr="00D94A39">
              <w:rPr>
                <w:rFonts w:ascii="Garamond" w:hAnsi="Garamond"/>
                <w:color w:val="000000"/>
                <w:shd w:val="clear" w:color="auto" w:fill="FFFFFF"/>
                <w:lang w:val="es-CO"/>
              </w:rPr>
              <w:t>Este Componente permite el fortalecimiento a las Juntas de Acción Comunal, mediante la dotación de elementos, previa concertación de necesidades y hasta un monto de $ 20.000.000 para cada Junta de Acción Comunal.</w:t>
            </w:r>
          </w:p>
        </w:tc>
      </w:tr>
    </w:tbl>
    <w:p w14:paraId="07EAC4A5" w14:textId="15718E6E" w:rsidR="00A8188A" w:rsidRDefault="00A8188A">
      <w:pPr>
        <w:jc w:val="both"/>
        <w:rPr>
          <w:rFonts w:ascii="Garamond" w:eastAsia="Garamond" w:hAnsi="Garamond" w:cs="Garamond"/>
        </w:rPr>
      </w:pPr>
    </w:p>
    <w:p w14:paraId="4071C477" w14:textId="77777777" w:rsidR="002D1BD6" w:rsidRDefault="002D1BD6">
      <w:pPr>
        <w:jc w:val="both"/>
        <w:rPr>
          <w:rFonts w:ascii="Garamond" w:eastAsia="Garamond" w:hAnsi="Garamond" w:cs="Garamond"/>
        </w:rPr>
      </w:pPr>
    </w:p>
    <w:p w14:paraId="37A51895" w14:textId="77777777" w:rsidR="008D1F8B" w:rsidRPr="0004147E" w:rsidRDefault="00542879">
      <w:pPr>
        <w:ind w:right="48"/>
        <w:jc w:val="both"/>
        <w:rPr>
          <w:rFonts w:ascii="Garamond" w:eastAsia="Garamond" w:hAnsi="Garamond" w:cs="Garamond"/>
          <w:b/>
        </w:rPr>
      </w:pPr>
      <w:r w:rsidRPr="0004147E">
        <w:rPr>
          <w:rFonts w:ascii="Garamond" w:eastAsia="Garamond" w:hAnsi="Garamond" w:cs="Garamond"/>
          <w:b/>
        </w:rPr>
        <w:t>2.4 IDENTIFICACIÓN DEL CONTRATO A CELEBRAR</w:t>
      </w:r>
      <w:r w:rsidRPr="0004147E">
        <w:rPr>
          <w:rFonts w:ascii="Garamond" w:eastAsia="Garamond" w:hAnsi="Garamond" w:cs="Garamond"/>
        </w:rPr>
        <w:t>.</w:t>
      </w:r>
    </w:p>
    <w:p w14:paraId="53ACE990" w14:textId="77777777" w:rsidR="008D1F8B" w:rsidRDefault="008D1F8B">
      <w:pPr>
        <w:ind w:right="48"/>
        <w:jc w:val="both"/>
        <w:rPr>
          <w:rFonts w:ascii="Garamond" w:eastAsia="Garamond" w:hAnsi="Garamond" w:cs="Garamond"/>
          <w:b/>
        </w:rPr>
      </w:pPr>
    </w:p>
    <w:p w14:paraId="2B89268F" w14:textId="77777777" w:rsidR="008D1F8B" w:rsidRDefault="00542879">
      <w:pPr>
        <w:ind w:right="48"/>
        <w:jc w:val="both"/>
        <w:rPr>
          <w:rFonts w:ascii="Garamond" w:eastAsia="Garamond" w:hAnsi="Garamond" w:cs="Garamond"/>
          <w:b/>
        </w:rPr>
      </w:pPr>
      <w:r>
        <w:rPr>
          <w:rFonts w:ascii="Garamond" w:eastAsia="Garamond" w:hAnsi="Garamond" w:cs="Garamond"/>
        </w:rPr>
        <w:t>El contrato que surja del presente proceso de selección corresponde a LICITACIÓN PÚBLICA regulado por Ley 80 de 1993, la Ley 1150 de 2007 y demás normas que las modifiquen, adicionen o deroguen y en las materias no reguladas en dichas leyes a las disposiciones civiles y comerciales.</w:t>
      </w:r>
    </w:p>
    <w:p w14:paraId="47990F58" w14:textId="77777777" w:rsidR="008D1F8B" w:rsidRDefault="008D1F8B">
      <w:pPr>
        <w:ind w:right="48"/>
        <w:jc w:val="both"/>
        <w:rPr>
          <w:rFonts w:ascii="Garamond" w:eastAsia="Garamond" w:hAnsi="Garamond" w:cs="Garamond"/>
          <w:b/>
        </w:rPr>
      </w:pPr>
    </w:p>
    <w:tbl>
      <w:tblPr>
        <w:tblStyle w:val="af"/>
        <w:tblW w:w="9569" w:type="dxa"/>
        <w:tblInd w:w="-5" w:type="dxa"/>
        <w:tblLayout w:type="fixed"/>
        <w:tblLook w:val="0000" w:firstRow="0" w:lastRow="0" w:firstColumn="0" w:lastColumn="0" w:noHBand="0" w:noVBand="0"/>
      </w:tblPr>
      <w:tblGrid>
        <w:gridCol w:w="9569"/>
      </w:tblGrid>
      <w:tr w:rsidR="008D1F8B" w14:paraId="3A2B37E1" w14:textId="77777777">
        <w:trPr>
          <w:trHeight w:val="675"/>
        </w:trPr>
        <w:tc>
          <w:tcPr>
            <w:tcW w:w="95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5EE832D" w14:textId="77777777" w:rsidR="008D1F8B" w:rsidRDefault="00542879">
            <w:pPr>
              <w:ind w:right="48"/>
              <w:jc w:val="both"/>
              <w:rPr>
                <w:rFonts w:ascii="Garamond" w:eastAsia="Garamond" w:hAnsi="Garamond" w:cs="Garamond"/>
              </w:rPr>
            </w:pPr>
            <w:r>
              <w:rPr>
                <w:rFonts w:ascii="Garamond" w:eastAsia="Garamond" w:hAnsi="Garamond" w:cs="Garamond"/>
                <w:b/>
              </w:rPr>
              <w:t>3. MODALIDAD DE SELECCIÓN DEL CONTRATISTA Y SU JUSTIFICACIÓN, INCLUYENDO LOS FUNDAMENTOS JURÍDICOS.</w:t>
            </w:r>
          </w:p>
        </w:tc>
      </w:tr>
    </w:tbl>
    <w:p w14:paraId="270B871C" w14:textId="77777777" w:rsidR="008D1F8B" w:rsidRDefault="008D1F8B">
      <w:pPr>
        <w:ind w:right="48"/>
        <w:jc w:val="both"/>
        <w:rPr>
          <w:rFonts w:ascii="Garamond" w:eastAsia="Garamond" w:hAnsi="Garamond" w:cs="Garamond"/>
          <w:color w:val="808080"/>
        </w:rPr>
      </w:pPr>
    </w:p>
    <w:p w14:paraId="004B04E2" w14:textId="77777777" w:rsidR="008D1F8B" w:rsidRDefault="008D1F8B">
      <w:pPr>
        <w:ind w:right="48"/>
        <w:jc w:val="both"/>
        <w:rPr>
          <w:rFonts w:ascii="Garamond" w:eastAsia="Garamond" w:hAnsi="Garamond" w:cs="Garamond"/>
          <w:b/>
        </w:rPr>
      </w:pPr>
    </w:p>
    <w:p w14:paraId="5906FF0F" w14:textId="77777777" w:rsidR="008D1F8B" w:rsidRDefault="00542879">
      <w:pPr>
        <w:tabs>
          <w:tab w:val="left" w:pos="9356"/>
        </w:tabs>
        <w:ind w:right="48"/>
        <w:jc w:val="both"/>
        <w:rPr>
          <w:rFonts w:ascii="Garamond" w:eastAsia="Garamond" w:hAnsi="Garamond" w:cs="Garamond"/>
        </w:rPr>
      </w:pPr>
      <w:r>
        <w:rPr>
          <w:rFonts w:ascii="Garamond" w:eastAsia="Garamond" w:hAnsi="Garamond" w:cs="Garamond"/>
        </w:rPr>
        <w:t xml:space="preserve">La modalidad de selección pertinente para esta contratación corresponde a Licitación Pública de </w:t>
      </w:r>
      <w:r>
        <w:rPr>
          <w:rFonts w:ascii="Garamond" w:eastAsia="Garamond" w:hAnsi="Garamond" w:cs="Garamond"/>
        </w:rPr>
        <w:lastRenderedPageBreak/>
        <w:t>conformidad con el artículo 30 de la Ley 80 de 1993 y el numeral 1 del artículo 2 de la Ley 1150 de 2007 en concordancia con lo descrito en el Decreto 1082 de 2015.</w:t>
      </w:r>
    </w:p>
    <w:p w14:paraId="7C73BBB0" w14:textId="77777777" w:rsidR="008D1F8B" w:rsidRDefault="00542879">
      <w:pPr>
        <w:widowControl/>
        <w:spacing w:before="269" w:line="235" w:lineRule="auto"/>
        <w:ind w:right="35"/>
        <w:jc w:val="both"/>
        <w:rPr>
          <w:rFonts w:ascii="Garamond" w:eastAsia="Garamond" w:hAnsi="Garamond" w:cs="Garamond"/>
        </w:rPr>
      </w:pPr>
      <w:r>
        <w:rPr>
          <w:rFonts w:ascii="Garamond" w:eastAsia="Garamond" w:hAnsi="Garamond" w:cs="Garamond"/>
        </w:rPr>
        <w:t>De conformidad con lo establecido en la norma referida el presente proceso de contratación se justifica en atención al objeto a contratar y al valor del presupuesto oficial. Y por lo cual, surgirá un contrato de prestación de servicios, bajo la modalidad de selección de Licitación Pública de que trata los artículos 24, 25 y 30 de Ley 80 de 1993, en concordancia con el numeral 1º del artículo 2 y el artículo 32 de la Ley 1150 de 2007, artículo 89 de Ley 1474 de 2011, artículos 220 y 224 del Decreto Ley 019 de 2012 y el artículo 2.2.1.2.1.1.2 del Decreto 1082 de 2015. Lo anterior por tratarse de un bien o servicio que, por sus características, la cuantía y la destinación del mismo, permite que se adelante un proceso para la escogencia del contratista utilizando la regla general dispuesta en la ley para garantizar la eficiencia de la gestión contractual.</w:t>
      </w:r>
    </w:p>
    <w:p w14:paraId="7BE09D2B" w14:textId="5B866C2D" w:rsidR="008D1F8B" w:rsidRDefault="00542879" w:rsidP="007B36B3">
      <w:pPr>
        <w:widowControl/>
        <w:spacing w:before="262" w:line="235" w:lineRule="auto"/>
        <w:ind w:right="35"/>
        <w:jc w:val="both"/>
        <w:rPr>
          <w:rFonts w:ascii="Garamond" w:eastAsia="Garamond" w:hAnsi="Garamond" w:cs="Garamond"/>
        </w:rPr>
      </w:pPr>
      <w:r>
        <w:rPr>
          <w:rFonts w:ascii="Garamond" w:eastAsia="Garamond" w:hAnsi="Garamond" w:cs="Garamond"/>
        </w:rPr>
        <w:t>Téngase en cuenta que el empleo de la modalidad de selección propuesta garantiza el cumplimiento de los elementos o principios fundamentales del proceso público y abierto como son: la libre concurrencia, la igualdad de los oferentes y la sujeción estricta al pliego de condiciones. La libre concurrencia permite el acceso al proceso licitatorio de todas las personas o sujetos de derecho interesados en contratar con el Estado, mediante la adecuada publicidad de los actos previos o del llamado a licitar. Es un principio relativo, no absoluto o irrestricto, porque el interés público impone limitaciones de concurrencia relativas, entre otras, a la naturaleza del contrato y a la capacidad e idoneidad del oferente. La igualdad de los licitadores, presupuesto fundamental que garantiza la selección objetiva y desarrolla el principio de transparencia que orienta la contratación estatal, se traduce en la identidad de oportunidades dispuesta para los sujetos interesados en contratar con la Administración. Y la sujeción estricta al pliego de condiciones es un principio fundamental del proceso licitatorio, que desarrolla la objetividad connatural a este procedimiento, en consideración a que el pliego es fuente principal de los derechos y obligaciones de la administración y de los proponentes.</w:t>
      </w:r>
    </w:p>
    <w:p w14:paraId="72FA623F" w14:textId="0E71FBC7" w:rsidR="008D1F8B" w:rsidRDefault="00542879">
      <w:pPr>
        <w:widowControl/>
        <w:spacing w:before="268" w:line="235" w:lineRule="auto"/>
        <w:ind w:right="35"/>
        <w:jc w:val="both"/>
        <w:rPr>
          <w:rFonts w:ascii="Garamond" w:eastAsia="Garamond" w:hAnsi="Garamond" w:cs="Garamond"/>
        </w:rPr>
      </w:pPr>
      <w:r>
        <w:rPr>
          <w:rFonts w:ascii="Garamond" w:eastAsia="Garamond" w:hAnsi="Garamond" w:cs="Garamond"/>
        </w:rPr>
        <w:t xml:space="preserve">El artículo 23 de la Ley 80 de 1993 dispone que el procedimiento de selección del contratista se regirá conforme a los principios de transparencia, economía, responsabilidad y selección objetiva para garantizar condiciones de igualdad de </w:t>
      </w:r>
      <w:r w:rsidR="00F318B4">
        <w:rPr>
          <w:rFonts w:ascii="Garamond" w:eastAsia="Garamond" w:hAnsi="Garamond" w:cs="Garamond"/>
        </w:rPr>
        <w:t>todos los oferentes determinados</w:t>
      </w:r>
      <w:r>
        <w:rPr>
          <w:rFonts w:ascii="Garamond" w:eastAsia="Garamond" w:hAnsi="Garamond" w:cs="Garamond"/>
        </w:rPr>
        <w:t xml:space="preserve"> por la Ley y por el pliego de condiciones.</w:t>
      </w:r>
    </w:p>
    <w:p w14:paraId="0A97ECD2" w14:textId="77777777" w:rsidR="008D1F8B" w:rsidRDefault="00542879">
      <w:pPr>
        <w:widowControl/>
        <w:spacing w:before="268" w:line="235" w:lineRule="auto"/>
        <w:ind w:right="35"/>
        <w:jc w:val="both"/>
        <w:rPr>
          <w:rFonts w:ascii="Garamond" w:eastAsia="Garamond" w:hAnsi="Garamond" w:cs="Garamond"/>
          <w:b/>
          <w:highlight w:val="white"/>
        </w:rPr>
      </w:pPr>
      <w:r>
        <w:rPr>
          <w:rFonts w:ascii="Garamond" w:eastAsia="Garamond" w:hAnsi="Garamond" w:cs="Garamond"/>
        </w:rPr>
        <w:t>De conformidad con lo establec</w:t>
      </w:r>
      <w:r>
        <w:rPr>
          <w:rFonts w:ascii="Garamond" w:eastAsia="Garamond" w:hAnsi="Garamond" w:cs="Garamond"/>
          <w:highlight w:val="white"/>
        </w:rPr>
        <w:t xml:space="preserve">ido en el Artículo 2.2.1.2.1.2.20 del Decreto 1082 de 2015, la modalidad por la cual se seleccionará el contratista es mediante el proceso de </w:t>
      </w:r>
      <w:r>
        <w:rPr>
          <w:rFonts w:ascii="Garamond" w:eastAsia="Garamond" w:hAnsi="Garamond" w:cs="Garamond"/>
          <w:b/>
          <w:sz w:val="28"/>
          <w:szCs w:val="28"/>
          <w:highlight w:val="white"/>
        </w:rPr>
        <w:t>LICITACIÓN PÚBLICA.</w:t>
      </w:r>
    </w:p>
    <w:p w14:paraId="0164F75B" w14:textId="77777777" w:rsidR="008D1F8B" w:rsidRDefault="00542879">
      <w:pPr>
        <w:spacing w:before="268" w:line="235" w:lineRule="auto"/>
        <w:ind w:right="35"/>
        <w:jc w:val="both"/>
        <w:rPr>
          <w:rFonts w:ascii="Garamond" w:eastAsia="Garamond" w:hAnsi="Garamond" w:cs="Garamond"/>
        </w:rPr>
      </w:pPr>
      <w:r>
        <w:rPr>
          <w:rFonts w:ascii="Garamond" w:eastAsia="Garamond" w:hAnsi="Garamond" w:cs="Garamond"/>
          <w:highlight w:val="white"/>
        </w:rPr>
        <w:t>El artículo 2º de la Ley 1150 de 2</w:t>
      </w:r>
      <w:r>
        <w:rPr>
          <w:rFonts w:ascii="Garamond" w:eastAsia="Garamond" w:hAnsi="Garamond" w:cs="Garamond"/>
        </w:rPr>
        <w:t xml:space="preserve">007, modificado por el artículo 94 de la ley 1474 de 2011, ha establecido que: “… </w:t>
      </w:r>
      <w:r>
        <w:rPr>
          <w:rFonts w:ascii="Garamond" w:eastAsia="Garamond" w:hAnsi="Garamond" w:cs="Garamond"/>
          <w:i/>
        </w:rPr>
        <w:t xml:space="preserve">la escogencia del contratista se efectuará con arreglo a las modalidades de selección de licitación pública, selección abreviada, concurso de méritos y contratación directa, con base en las siguientes reglas: 1. Licitación </w:t>
      </w:r>
      <w:r>
        <w:rPr>
          <w:rFonts w:ascii="Garamond" w:eastAsia="Garamond" w:hAnsi="Garamond" w:cs="Garamond"/>
          <w:i/>
        </w:rPr>
        <w:lastRenderedPageBreak/>
        <w:t>Pública: La escogencia del contratista se efectuará por regla general a través de licitación pública, con las excepciones que se señalan en los numerales 2, 3 y 4 del presente artículo…</w:t>
      </w:r>
      <w:r>
        <w:rPr>
          <w:rFonts w:ascii="Garamond" w:eastAsia="Garamond" w:hAnsi="Garamond" w:cs="Garamond"/>
        </w:rPr>
        <w:t>”</w:t>
      </w:r>
    </w:p>
    <w:p w14:paraId="5796BCF9" w14:textId="4CDC77CB" w:rsidR="00836978" w:rsidRDefault="00542879">
      <w:pPr>
        <w:widowControl/>
        <w:spacing w:before="269" w:line="235" w:lineRule="auto"/>
        <w:ind w:right="35"/>
        <w:jc w:val="both"/>
        <w:rPr>
          <w:rFonts w:ascii="Garamond" w:eastAsia="Garamond" w:hAnsi="Garamond" w:cs="Garamond"/>
        </w:rPr>
      </w:pPr>
      <w:r>
        <w:rPr>
          <w:rFonts w:ascii="Garamond" w:eastAsia="Garamond" w:hAnsi="Garamond" w:cs="Garamond"/>
        </w:rPr>
        <w:t>Es decir, la modalidad de selección a utilizar será siempre por regla general la licitación pública, y sólo cuando se esté en una de las excepciones consagradas por la Ley se efectuarán las otras modalidades de selección (selección abreviada, el concurso de méritos o la contratación directa).</w:t>
      </w:r>
    </w:p>
    <w:p w14:paraId="459C4306" w14:textId="77777777" w:rsidR="008D1F8B" w:rsidRDefault="008D1F8B">
      <w:pPr>
        <w:tabs>
          <w:tab w:val="left" w:pos="9356"/>
        </w:tabs>
        <w:ind w:right="48"/>
        <w:jc w:val="both"/>
        <w:rPr>
          <w:rFonts w:ascii="Garamond" w:eastAsia="Garamond" w:hAnsi="Garamond" w:cs="Garamond"/>
        </w:rPr>
      </w:pPr>
    </w:p>
    <w:p w14:paraId="16C4181C" w14:textId="77777777" w:rsidR="008D1F8B" w:rsidRDefault="008D1F8B">
      <w:pPr>
        <w:ind w:right="48"/>
        <w:jc w:val="both"/>
        <w:rPr>
          <w:rFonts w:ascii="Garamond" w:eastAsia="Garamond" w:hAnsi="Garamond" w:cs="Garamond"/>
          <w:color w:val="FF0000"/>
        </w:rPr>
      </w:pPr>
    </w:p>
    <w:tbl>
      <w:tblPr>
        <w:tblStyle w:val="af0"/>
        <w:tblW w:w="9358" w:type="dxa"/>
        <w:tblInd w:w="-5" w:type="dxa"/>
        <w:tblLayout w:type="fixed"/>
        <w:tblLook w:val="0000" w:firstRow="0" w:lastRow="0" w:firstColumn="0" w:lastColumn="0" w:noHBand="0" w:noVBand="0"/>
      </w:tblPr>
      <w:tblGrid>
        <w:gridCol w:w="9358"/>
      </w:tblGrid>
      <w:tr w:rsidR="008D1F8B" w14:paraId="7F7FE046" w14:textId="77777777" w:rsidTr="00836978">
        <w:trPr>
          <w:trHeight w:val="626"/>
        </w:trPr>
        <w:tc>
          <w:tcPr>
            <w:tcW w:w="935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BDD9A92" w14:textId="77777777" w:rsidR="008D1F8B" w:rsidRDefault="00542879">
            <w:pPr>
              <w:ind w:right="48"/>
              <w:jc w:val="both"/>
              <w:rPr>
                <w:rFonts w:ascii="Garamond" w:eastAsia="Garamond" w:hAnsi="Garamond" w:cs="Garamond"/>
              </w:rPr>
            </w:pPr>
            <w:r>
              <w:rPr>
                <w:rFonts w:ascii="Garamond" w:eastAsia="Garamond" w:hAnsi="Garamond" w:cs="Garamond"/>
                <w:b/>
              </w:rPr>
              <w:t>4. PRESUPUESTO OFICIAL Y SU JUSTIFICACIÓN, VARIABLES UTILIZADAS Y RUBROS QUE LO COMPONEN.</w:t>
            </w:r>
          </w:p>
        </w:tc>
      </w:tr>
    </w:tbl>
    <w:p w14:paraId="67CBECC4" w14:textId="77777777" w:rsidR="008D1F8B" w:rsidRDefault="008D1F8B">
      <w:pPr>
        <w:ind w:right="48"/>
        <w:jc w:val="both"/>
        <w:rPr>
          <w:rFonts w:ascii="Garamond" w:eastAsia="Garamond" w:hAnsi="Garamond" w:cs="Garamond"/>
        </w:rPr>
      </w:pPr>
    </w:p>
    <w:p w14:paraId="1547077A" w14:textId="405C8DE3" w:rsidR="008D1F8B" w:rsidRDefault="00542879">
      <w:pPr>
        <w:spacing w:before="269" w:line="235" w:lineRule="auto"/>
        <w:ind w:right="35"/>
        <w:jc w:val="both"/>
        <w:rPr>
          <w:rFonts w:ascii="Garamond" w:eastAsia="Garamond" w:hAnsi="Garamond" w:cs="Garamond"/>
          <w:highlight w:val="white"/>
        </w:rPr>
      </w:pPr>
      <w:r>
        <w:rPr>
          <w:rFonts w:ascii="Garamond" w:eastAsia="Garamond" w:hAnsi="Garamond" w:cs="Garamond"/>
        </w:rPr>
        <w:t>Por lo anterior, dada la materia objeto de esta contratación, la cuantía del presupuesto oficial se determinó en</w:t>
      </w:r>
      <w:r>
        <w:rPr>
          <w:rFonts w:ascii="Garamond" w:eastAsia="Garamond" w:hAnsi="Garamond" w:cs="Garamond"/>
          <w:b/>
        </w:rPr>
        <w:t xml:space="preserve"> </w:t>
      </w:r>
      <w:r w:rsidR="00B963B2">
        <w:rPr>
          <w:rFonts w:ascii="Garamond" w:eastAsia="Garamond" w:hAnsi="Garamond" w:cs="Garamond"/>
          <w:b/>
        </w:rPr>
        <w:t>CUATROCIENTOS</w:t>
      </w:r>
      <w:r>
        <w:rPr>
          <w:rFonts w:ascii="Garamond" w:eastAsia="Garamond" w:hAnsi="Garamond" w:cs="Garamond"/>
          <w:b/>
        </w:rPr>
        <w:t xml:space="preserve"> MILLONES DE </w:t>
      </w:r>
      <w:r w:rsidR="00B96FEE">
        <w:rPr>
          <w:rFonts w:ascii="Garamond" w:eastAsia="Garamond" w:hAnsi="Garamond" w:cs="Garamond"/>
          <w:b/>
        </w:rPr>
        <w:t>PESOS (</w:t>
      </w:r>
      <w:r w:rsidR="00B50D16">
        <w:rPr>
          <w:rFonts w:ascii="Garamond" w:eastAsia="Garamond" w:hAnsi="Garamond" w:cs="Garamond"/>
          <w:b/>
        </w:rPr>
        <w:t>$</w:t>
      </w:r>
      <w:r w:rsidR="00B963B2">
        <w:rPr>
          <w:rFonts w:ascii="Garamond" w:eastAsia="Garamond" w:hAnsi="Garamond" w:cs="Garamond"/>
          <w:b/>
        </w:rPr>
        <w:t>400</w:t>
      </w:r>
      <w:r w:rsidR="00B50D16">
        <w:rPr>
          <w:rFonts w:ascii="Garamond" w:eastAsia="Garamond" w:hAnsi="Garamond" w:cs="Garamond"/>
          <w:b/>
        </w:rPr>
        <w:t>.000.000</w:t>
      </w:r>
      <w:r>
        <w:rPr>
          <w:rFonts w:ascii="Garamond" w:eastAsia="Garamond" w:hAnsi="Garamond" w:cs="Garamond"/>
          <w:b/>
        </w:rPr>
        <w:t>)</w:t>
      </w:r>
      <w:r w:rsidR="005C7BFC">
        <w:rPr>
          <w:rFonts w:ascii="Garamond" w:eastAsia="Garamond" w:hAnsi="Garamond" w:cs="Garamond"/>
          <w:b/>
        </w:rPr>
        <w:t xml:space="preserve"> M/CTE</w:t>
      </w:r>
      <w:r>
        <w:rPr>
          <w:rFonts w:ascii="Garamond" w:eastAsia="Garamond" w:hAnsi="Garamond" w:cs="Garamond"/>
          <w:b/>
        </w:rPr>
        <w:t xml:space="preserve">. </w:t>
      </w:r>
      <w:r>
        <w:rPr>
          <w:rFonts w:ascii="Garamond" w:eastAsia="Garamond" w:hAnsi="Garamond" w:cs="Garamond"/>
        </w:rPr>
        <w:t>Incluido IVA y todos los impuestos a que haya lugar, y el hecho de que esta contratación por su naturaleza no cabe dentro de las demás modalidades de selección revisadas la Entidad adelantará el presente proceso de selección por</w:t>
      </w:r>
      <w:r>
        <w:rPr>
          <w:rFonts w:ascii="Garamond" w:eastAsia="Garamond" w:hAnsi="Garamond" w:cs="Garamond"/>
          <w:highlight w:val="white"/>
        </w:rPr>
        <w:t xml:space="preserve"> Licitación Pública.</w:t>
      </w:r>
    </w:p>
    <w:p w14:paraId="60F698DA" w14:textId="769EB2E7" w:rsidR="008D1F8B" w:rsidRDefault="00542879">
      <w:pPr>
        <w:spacing w:before="262" w:line="235" w:lineRule="auto"/>
        <w:ind w:right="35"/>
        <w:jc w:val="both"/>
        <w:rPr>
          <w:rFonts w:ascii="Garamond" w:eastAsia="Garamond" w:hAnsi="Garamond" w:cs="Garamond"/>
        </w:rPr>
      </w:pPr>
      <w:r>
        <w:rPr>
          <w:rFonts w:ascii="Garamond" w:eastAsia="Garamond" w:hAnsi="Garamond" w:cs="Garamond"/>
        </w:rPr>
        <w:t xml:space="preserve">El presupuesto oficial se estima en la suma de </w:t>
      </w:r>
      <w:r w:rsidR="00AB0C0E">
        <w:rPr>
          <w:rFonts w:ascii="Garamond" w:eastAsia="Garamond" w:hAnsi="Garamond" w:cs="Garamond"/>
          <w:b/>
        </w:rPr>
        <w:t xml:space="preserve">CUATROCIENTOS MILLONES DE PESOS ($400.000.000) M/CTE. </w:t>
      </w:r>
      <w:r>
        <w:rPr>
          <w:rFonts w:ascii="Garamond" w:eastAsia="Garamond" w:hAnsi="Garamond" w:cs="Garamond"/>
          <w:sz w:val="16"/>
          <w:szCs w:val="16"/>
        </w:rPr>
        <w:t xml:space="preserve"> </w:t>
      </w:r>
      <w:r>
        <w:rPr>
          <w:rFonts w:ascii="Garamond" w:eastAsia="Garamond" w:hAnsi="Garamond" w:cs="Garamond"/>
        </w:rPr>
        <w:t xml:space="preserve">de la vigencia fiscal 2025, con cargo al proyecto </w:t>
      </w:r>
      <w:r>
        <w:rPr>
          <w:rFonts w:ascii="Garamond" w:eastAsia="Garamond" w:hAnsi="Garamond" w:cs="Garamond"/>
          <w:b/>
        </w:rPr>
        <w:t>2409 San Cristóbal Incidente</w:t>
      </w:r>
      <w:r>
        <w:rPr>
          <w:rFonts w:ascii="Garamond" w:eastAsia="Garamond" w:hAnsi="Garamond" w:cs="Garamond"/>
        </w:rPr>
        <w:t xml:space="preserve">, dará cumplimiento a la meta propuesta para la vigencia 2025 – 2028 “Fortalecer 100 organizaciones </w:t>
      </w:r>
      <w:r w:rsidR="00E240A5">
        <w:rPr>
          <w:rFonts w:ascii="Garamond" w:eastAsia="Garamond" w:hAnsi="Garamond" w:cs="Garamond"/>
        </w:rPr>
        <w:t>comunales. “o</w:t>
      </w:r>
      <w:r>
        <w:rPr>
          <w:rFonts w:ascii="Garamond" w:eastAsia="Garamond" w:hAnsi="Garamond" w:cs="Garamond"/>
        </w:rPr>
        <w:t xml:space="preserve"> rubro</w:t>
      </w:r>
      <w:r>
        <w:rPr>
          <w:rFonts w:ascii="Garamond" w:eastAsia="Garamond" w:hAnsi="Garamond" w:cs="Garamond"/>
          <w:b/>
        </w:rPr>
        <w:t xml:space="preserve"> O230117459920242409</w:t>
      </w:r>
      <w:r w:rsidR="00E240A5">
        <w:rPr>
          <w:rFonts w:ascii="Garamond" w:eastAsia="Garamond" w:hAnsi="Garamond" w:cs="Garamond"/>
          <w:b/>
        </w:rPr>
        <w:t xml:space="preserve"> </w:t>
      </w:r>
      <w:r w:rsidR="00E240A5">
        <w:rPr>
          <w:sz w:val="20"/>
        </w:rPr>
        <w:t>“SAN</w:t>
      </w:r>
      <w:r w:rsidR="00E240A5">
        <w:rPr>
          <w:spacing w:val="21"/>
          <w:sz w:val="20"/>
        </w:rPr>
        <w:t xml:space="preserve"> </w:t>
      </w:r>
      <w:r w:rsidR="00E240A5">
        <w:rPr>
          <w:sz w:val="20"/>
        </w:rPr>
        <w:t>CRISTÓBAL</w:t>
      </w:r>
      <w:r w:rsidR="00E240A5">
        <w:rPr>
          <w:spacing w:val="60"/>
          <w:sz w:val="20"/>
        </w:rPr>
        <w:t xml:space="preserve"> </w:t>
      </w:r>
      <w:r w:rsidR="00E240A5">
        <w:rPr>
          <w:spacing w:val="-2"/>
          <w:sz w:val="20"/>
        </w:rPr>
        <w:t>INCIDENTE”,</w:t>
      </w:r>
    </w:p>
    <w:p w14:paraId="6F52D29C" w14:textId="77777777" w:rsidR="008D1F8B" w:rsidRDefault="00542879">
      <w:pPr>
        <w:widowControl/>
        <w:spacing w:before="259" w:line="235" w:lineRule="auto"/>
        <w:ind w:right="35"/>
        <w:jc w:val="both"/>
        <w:rPr>
          <w:rFonts w:ascii="Garamond" w:eastAsia="Garamond" w:hAnsi="Garamond" w:cs="Garamond"/>
          <w:b/>
        </w:rPr>
      </w:pPr>
      <w:r>
        <w:rPr>
          <w:rFonts w:ascii="Garamond" w:eastAsia="Garamond" w:hAnsi="Garamond" w:cs="Garamond"/>
        </w:rPr>
        <w:t xml:space="preserve">Para determinar el presupuesto oficial del presente proceso de selección, se adelantó el estudio de mercado con la fórmula promedio consistente en la comparación de precios, entre cotizaciones de oferentes del bien o servicio. </w:t>
      </w:r>
      <w:r>
        <w:rPr>
          <w:rFonts w:ascii="Garamond" w:eastAsia="Garamond" w:hAnsi="Garamond" w:cs="Garamond"/>
          <w:b/>
        </w:rPr>
        <w:t>(Ver Estudio de Mercado)</w:t>
      </w:r>
    </w:p>
    <w:p w14:paraId="0FB0CDE1" w14:textId="77777777" w:rsidR="00571385" w:rsidRDefault="00571385">
      <w:pPr>
        <w:widowControl/>
        <w:spacing w:before="259" w:line="235" w:lineRule="auto"/>
        <w:ind w:right="35"/>
        <w:jc w:val="both"/>
        <w:rPr>
          <w:rFonts w:ascii="Garamond" w:eastAsia="Garamond" w:hAnsi="Garamond" w:cs="Garamond"/>
        </w:rPr>
      </w:pPr>
    </w:p>
    <w:p w14:paraId="7E15A161" w14:textId="4EF0D263" w:rsidR="00571385" w:rsidRPr="007B36B3" w:rsidRDefault="00542879">
      <w:pPr>
        <w:widowControl/>
        <w:spacing w:before="259" w:line="235" w:lineRule="auto"/>
        <w:ind w:right="35"/>
        <w:jc w:val="both"/>
        <w:rPr>
          <w:rFonts w:ascii="Garamond" w:eastAsia="Garamond" w:hAnsi="Garamond" w:cs="Garamond"/>
          <w:b/>
          <w:bCs/>
        </w:rPr>
      </w:pPr>
      <w:r w:rsidRPr="007B36B3">
        <w:rPr>
          <w:rFonts w:ascii="Garamond" w:eastAsia="Garamond" w:hAnsi="Garamond" w:cs="Garamond"/>
          <w:b/>
          <w:bCs/>
        </w:rPr>
        <w:t>NOTA:</w:t>
      </w:r>
    </w:p>
    <w:p w14:paraId="1948BE9B" w14:textId="1EDD01F2" w:rsidR="008D1F8B" w:rsidRDefault="00542879" w:rsidP="006E77E5">
      <w:pPr>
        <w:widowControl/>
        <w:numPr>
          <w:ilvl w:val="2"/>
          <w:numId w:val="21"/>
        </w:numPr>
        <w:tabs>
          <w:tab w:val="left" w:pos="978"/>
        </w:tabs>
        <w:spacing w:before="2" w:line="235" w:lineRule="auto"/>
        <w:ind w:left="0" w:right="35" w:firstLine="0"/>
        <w:jc w:val="both"/>
        <w:rPr>
          <w:rFonts w:ascii="Garamond" w:eastAsia="Garamond" w:hAnsi="Garamond" w:cs="Garamond"/>
        </w:rPr>
      </w:pPr>
      <w:r>
        <w:rPr>
          <w:rFonts w:ascii="Garamond" w:eastAsia="Garamond" w:hAnsi="Garamond" w:cs="Garamond"/>
        </w:rPr>
        <w:t>El presupuesto oficial del presente proceso se estimó, estructuró y justifico en el estudio del sector y estudio de mercado, el cual se realizó mediante cotizaciones y consultas del sector, el cual se encuentra en documento anexo y hace parte integral del presente estudio previo. Valor total referencia que no podrá ser excedido en la oferta económica del proponente.</w:t>
      </w:r>
    </w:p>
    <w:p w14:paraId="1FA0768F" w14:textId="77777777" w:rsidR="00571385" w:rsidRDefault="00571385" w:rsidP="00571385">
      <w:pPr>
        <w:widowControl/>
        <w:tabs>
          <w:tab w:val="left" w:pos="978"/>
        </w:tabs>
        <w:spacing w:before="2" w:line="235" w:lineRule="auto"/>
        <w:ind w:right="35"/>
        <w:jc w:val="both"/>
        <w:rPr>
          <w:rFonts w:ascii="Garamond" w:eastAsia="Garamond" w:hAnsi="Garamond" w:cs="Garamond"/>
        </w:rPr>
      </w:pPr>
    </w:p>
    <w:p w14:paraId="16C4EEEB" w14:textId="69F11706" w:rsidR="008D1F8B" w:rsidRDefault="00542879" w:rsidP="006E77E5">
      <w:pPr>
        <w:widowControl/>
        <w:numPr>
          <w:ilvl w:val="2"/>
          <w:numId w:val="21"/>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La propuesta económica deberá ser diligenciada por cada proponente en el formato de ANEXO DE OFERTA ECONOMICA habilitado por la Entidad y que contiene los ítems del presente proceso.</w:t>
      </w:r>
    </w:p>
    <w:p w14:paraId="610D4188" w14:textId="77777777" w:rsidR="00571385" w:rsidRDefault="00571385" w:rsidP="00571385">
      <w:pPr>
        <w:widowControl/>
        <w:tabs>
          <w:tab w:val="left" w:pos="978"/>
        </w:tabs>
        <w:spacing w:line="235" w:lineRule="auto"/>
        <w:ind w:right="35"/>
        <w:jc w:val="both"/>
        <w:rPr>
          <w:rFonts w:ascii="Garamond" w:eastAsia="Garamond" w:hAnsi="Garamond" w:cs="Garamond"/>
        </w:rPr>
      </w:pPr>
    </w:p>
    <w:p w14:paraId="1C0E601A" w14:textId="612D1099" w:rsidR="008D1F8B" w:rsidRDefault="00542879" w:rsidP="006E77E5">
      <w:pPr>
        <w:widowControl/>
        <w:numPr>
          <w:ilvl w:val="2"/>
          <w:numId w:val="21"/>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lastRenderedPageBreak/>
        <w:t>Las ofertas económicas deberán contemplar todos los costos directos e indirectos, impuestos, tasas y contribuciones de ley, y cualquiera otra erogación necesaria para la correcta suscripción y ejecución del objeto de la presente contratación y por ningún motivo se considerarán gastos adicionales.</w:t>
      </w:r>
    </w:p>
    <w:p w14:paraId="18E2B2EC" w14:textId="77777777" w:rsidR="00571385" w:rsidRDefault="00571385" w:rsidP="00571385">
      <w:pPr>
        <w:widowControl/>
        <w:tabs>
          <w:tab w:val="left" w:pos="978"/>
        </w:tabs>
        <w:spacing w:line="235" w:lineRule="auto"/>
        <w:ind w:right="35"/>
        <w:jc w:val="both"/>
        <w:rPr>
          <w:rFonts w:ascii="Garamond" w:eastAsia="Garamond" w:hAnsi="Garamond" w:cs="Garamond"/>
        </w:rPr>
      </w:pPr>
    </w:p>
    <w:p w14:paraId="6E8977CB" w14:textId="560DFA8B" w:rsidR="008D1F8B" w:rsidRDefault="00542879" w:rsidP="006E77E5">
      <w:pPr>
        <w:widowControl/>
        <w:numPr>
          <w:ilvl w:val="2"/>
          <w:numId w:val="21"/>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Los valores deberán ser diligenciados por el proponente en el formato de ANEXO DE OFERTA ECONOMICA, los cuales no podrán superar los precios techo establecidos por la entidad.</w:t>
      </w:r>
    </w:p>
    <w:p w14:paraId="71518B1F" w14:textId="77777777" w:rsidR="00571385" w:rsidRDefault="00571385" w:rsidP="00571385">
      <w:pPr>
        <w:widowControl/>
        <w:tabs>
          <w:tab w:val="left" w:pos="978"/>
        </w:tabs>
        <w:spacing w:line="235" w:lineRule="auto"/>
        <w:ind w:right="35"/>
        <w:jc w:val="both"/>
        <w:rPr>
          <w:rFonts w:ascii="Garamond" w:eastAsia="Garamond" w:hAnsi="Garamond" w:cs="Garamond"/>
        </w:rPr>
      </w:pPr>
    </w:p>
    <w:p w14:paraId="2AC5A959" w14:textId="70575ECD" w:rsidR="008D1F8B" w:rsidRDefault="00542879" w:rsidP="006E77E5">
      <w:pPr>
        <w:widowControl/>
        <w:numPr>
          <w:ilvl w:val="2"/>
          <w:numId w:val="21"/>
        </w:numPr>
        <w:tabs>
          <w:tab w:val="left" w:pos="978"/>
        </w:tabs>
        <w:spacing w:line="235" w:lineRule="auto"/>
        <w:ind w:left="0" w:right="35" w:firstLine="0"/>
        <w:jc w:val="both"/>
        <w:rPr>
          <w:rFonts w:ascii="Garamond" w:eastAsia="Garamond" w:hAnsi="Garamond" w:cs="Garamond"/>
        </w:rPr>
      </w:pPr>
      <w:r>
        <w:rPr>
          <w:rFonts w:ascii="Garamond" w:eastAsia="Garamond" w:hAnsi="Garamond" w:cs="Garamond"/>
        </w:rPr>
        <w:t>Los valores unitarios para diligenciar en la casilla “Precio Unitario” para cada uno de los ítems no podrán exceder los valores referencia promedio establecidos por la entidad y resultantes en el estudio de merc</w:t>
      </w:r>
      <w:r>
        <w:rPr>
          <w:rFonts w:ascii="Garamond" w:eastAsia="Garamond" w:hAnsi="Garamond" w:cs="Garamond"/>
          <w:highlight w:val="white"/>
        </w:rPr>
        <w:t>ado que estarán descritos en las casillas “Precio Unitario Estimado”. De exceder estos valores, la oferta económica será inhabilitada y será causal de rechazo por parte de la entidad estatal.</w:t>
      </w:r>
    </w:p>
    <w:p w14:paraId="62DCCA38" w14:textId="77777777" w:rsidR="00571385" w:rsidRDefault="00571385" w:rsidP="00571385">
      <w:pPr>
        <w:widowControl/>
        <w:tabs>
          <w:tab w:val="left" w:pos="978"/>
        </w:tabs>
        <w:spacing w:line="235" w:lineRule="auto"/>
        <w:ind w:right="35"/>
        <w:jc w:val="both"/>
        <w:rPr>
          <w:rFonts w:ascii="Garamond" w:eastAsia="Garamond" w:hAnsi="Garamond" w:cs="Garamond"/>
        </w:rPr>
      </w:pPr>
    </w:p>
    <w:p w14:paraId="6F12DF1D" w14:textId="58640B86" w:rsidR="007B36B3" w:rsidRDefault="00542879" w:rsidP="006E77E5">
      <w:pPr>
        <w:widowControl/>
        <w:numPr>
          <w:ilvl w:val="2"/>
          <w:numId w:val="21"/>
        </w:numPr>
        <w:tabs>
          <w:tab w:val="left" w:pos="978"/>
        </w:tabs>
        <w:spacing w:after="200" w:line="232" w:lineRule="auto"/>
        <w:ind w:left="0" w:right="35" w:firstLine="0"/>
        <w:jc w:val="both"/>
        <w:rPr>
          <w:rFonts w:ascii="Garamond" w:eastAsia="Garamond" w:hAnsi="Garamond" w:cs="Garamond"/>
          <w:highlight w:val="white"/>
        </w:rPr>
      </w:pPr>
      <w:r>
        <w:rPr>
          <w:rFonts w:ascii="Garamond" w:eastAsia="Garamond" w:hAnsi="Garamond" w:cs="Garamond"/>
          <w:highlight w:val="white"/>
        </w:rPr>
        <w:t>Es importante que los proponentes tengan en cuenta que las ofertas económicas presentadas deben estar acorde con las normas que en materia tributaria establece el Estatuto Tributario</w:t>
      </w:r>
      <w:r w:rsidR="00571385">
        <w:rPr>
          <w:rFonts w:ascii="Garamond" w:eastAsia="Garamond" w:hAnsi="Garamond" w:cs="Garamond"/>
          <w:highlight w:val="white"/>
        </w:rPr>
        <w:t>.</w:t>
      </w:r>
    </w:p>
    <w:p w14:paraId="111B05A6" w14:textId="77777777" w:rsidR="007B36B3" w:rsidRPr="007B36B3" w:rsidRDefault="007B36B3" w:rsidP="007B36B3">
      <w:pPr>
        <w:widowControl/>
        <w:tabs>
          <w:tab w:val="left" w:pos="978"/>
        </w:tabs>
        <w:spacing w:after="200" w:line="232" w:lineRule="auto"/>
        <w:ind w:right="35"/>
        <w:jc w:val="both"/>
        <w:rPr>
          <w:rFonts w:ascii="Garamond" w:eastAsia="Garamond" w:hAnsi="Garamond" w:cs="Garamond"/>
          <w:highlight w:val="white"/>
        </w:rPr>
      </w:pPr>
    </w:p>
    <w:tbl>
      <w:tblPr>
        <w:tblStyle w:val="af2"/>
        <w:tblW w:w="949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8D1F8B" w14:paraId="091D913D" w14:textId="77777777">
        <w:trPr>
          <w:jc w:val="center"/>
        </w:trPr>
        <w:tc>
          <w:tcPr>
            <w:tcW w:w="9498" w:type="dxa"/>
            <w:shd w:val="clear" w:color="auto" w:fill="D9D9D9"/>
          </w:tcPr>
          <w:p w14:paraId="4AC52B5E" w14:textId="77777777" w:rsidR="008D1F8B" w:rsidRDefault="00542879">
            <w:pPr>
              <w:widowControl/>
              <w:pBdr>
                <w:top w:val="nil"/>
                <w:left w:val="nil"/>
                <w:bottom w:val="nil"/>
                <w:right w:val="nil"/>
                <w:between w:val="nil"/>
              </w:pBdr>
              <w:ind w:right="48"/>
              <w:jc w:val="both"/>
              <w:rPr>
                <w:rFonts w:ascii="Garamond" w:eastAsia="Garamond" w:hAnsi="Garamond" w:cs="Garamond"/>
                <w:b/>
                <w:color w:val="000000"/>
              </w:rPr>
            </w:pPr>
            <w:r>
              <w:rPr>
                <w:rFonts w:ascii="Garamond" w:eastAsia="Garamond" w:hAnsi="Garamond" w:cs="Garamond"/>
                <w:b/>
                <w:color w:val="000000"/>
              </w:rPr>
              <w:t>5. REQUISITOS HABILITANTES Y CRITERIOS PARA SELECCIONAR LA OFERTA MÁS FAVORABLE</w:t>
            </w:r>
          </w:p>
        </w:tc>
      </w:tr>
    </w:tbl>
    <w:p w14:paraId="52F71351" w14:textId="77777777" w:rsidR="008D1F8B" w:rsidRDefault="008D1F8B">
      <w:pPr>
        <w:widowControl/>
        <w:pBdr>
          <w:top w:val="nil"/>
          <w:left w:val="nil"/>
          <w:bottom w:val="nil"/>
          <w:right w:val="nil"/>
          <w:between w:val="nil"/>
        </w:pBdr>
        <w:ind w:right="48"/>
        <w:jc w:val="both"/>
        <w:rPr>
          <w:rFonts w:ascii="Garamond" w:eastAsia="Garamond" w:hAnsi="Garamond" w:cs="Garamond"/>
          <w:b/>
        </w:rPr>
      </w:pPr>
    </w:p>
    <w:p w14:paraId="6BACF86B" w14:textId="77777777" w:rsidR="008D1F8B" w:rsidRDefault="00542879">
      <w:pPr>
        <w:widowControl/>
        <w:jc w:val="both"/>
        <w:rPr>
          <w:rFonts w:ascii="Garamond" w:eastAsia="Garamond" w:hAnsi="Garamond" w:cs="Garamond"/>
          <w:b/>
        </w:rPr>
      </w:pPr>
      <w:r>
        <w:rPr>
          <w:rFonts w:ascii="Garamond" w:eastAsia="Garamond" w:hAnsi="Garamond" w:cs="Garamond"/>
          <w:b/>
        </w:rPr>
        <w:t>5.1 REQUISITOS HABILITANTES</w:t>
      </w:r>
    </w:p>
    <w:p w14:paraId="65C31396" w14:textId="77777777" w:rsidR="008D1F8B" w:rsidRDefault="00542879">
      <w:pPr>
        <w:spacing w:before="269" w:line="233" w:lineRule="auto"/>
        <w:ind w:right="35" w:firstLine="30"/>
        <w:jc w:val="both"/>
        <w:rPr>
          <w:rFonts w:ascii="Garamond" w:eastAsia="Garamond" w:hAnsi="Garamond" w:cs="Garamond"/>
        </w:rPr>
      </w:pPr>
      <w:r>
        <w:rPr>
          <w:rFonts w:ascii="Garamond" w:eastAsia="Garamond" w:hAnsi="Garamond" w:cs="Garamond"/>
        </w:rPr>
        <w:t>La Entidad verificará directamente con la información que entreguen los oferentes, el cumplimiento de los siguientes requisitos habilitantes, en los términos del artículo 2.2.1.1.1.5.3 del Decreto 1082 de 2015.</w:t>
      </w:r>
    </w:p>
    <w:p w14:paraId="07D33EEE"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rPr>
        <w:t>La verificación de cumplimiento de la capacidad jurídica, de la capacidad financiera, y de las especificaciones técnicas mínimas del oferente, no darán derecho a la asignación de puntaje, únicamente se procederá a la verificación de los requisitos habilitantes para la participación en el proceso de selección conforme a lo señalado en el artículo 5 de la ley 1150 de 2007:</w:t>
      </w:r>
    </w:p>
    <w:p w14:paraId="081ABE5E" w14:textId="29206C18" w:rsidR="008D1F8B" w:rsidRPr="007B36B3" w:rsidRDefault="00542879" w:rsidP="007B36B3">
      <w:pPr>
        <w:ind w:firstLine="30"/>
        <w:rPr>
          <w:rFonts w:ascii="Garamond" w:eastAsia="Garamond" w:hAnsi="Garamond" w:cs="Garamond"/>
          <w:sz w:val="16"/>
          <w:szCs w:val="16"/>
        </w:rPr>
      </w:pPr>
      <w:r>
        <w:rPr>
          <w:rFonts w:ascii="Garamond" w:eastAsia="Garamond" w:hAnsi="Garamond" w:cs="Garamond"/>
          <w:sz w:val="16"/>
          <w:szCs w:val="16"/>
        </w:rPr>
        <w:t xml:space="preserve"> </w:t>
      </w:r>
    </w:p>
    <w:p w14:paraId="0505D5FF" w14:textId="77777777" w:rsidR="008D1F8B" w:rsidRDefault="00542879">
      <w:pPr>
        <w:spacing w:before="45"/>
        <w:ind w:firstLine="30"/>
        <w:rPr>
          <w:rFonts w:ascii="Garamond" w:eastAsia="Garamond" w:hAnsi="Garamond" w:cs="Garamond"/>
          <w:sz w:val="20"/>
          <w:szCs w:val="20"/>
        </w:rPr>
      </w:pPr>
      <w:r>
        <w:rPr>
          <w:rFonts w:ascii="Garamond" w:eastAsia="Garamond" w:hAnsi="Garamond" w:cs="Garamond"/>
          <w:sz w:val="20"/>
          <w:szCs w:val="20"/>
        </w:rPr>
        <w:t xml:space="preserve"> </w:t>
      </w:r>
    </w:p>
    <w:tbl>
      <w:tblPr>
        <w:tblStyle w:val="af3"/>
        <w:tblW w:w="8335" w:type="dxa"/>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23"/>
        <w:gridCol w:w="4112"/>
      </w:tblGrid>
      <w:tr w:rsidR="008D1F8B" w14:paraId="32B5EAF6" w14:textId="77777777" w:rsidTr="009338B0">
        <w:trPr>
          <w:trHeight w:val="465"/>
        </w:trPr>
        <w:tc>
          <w:tcPr>
            <w:tcW w:w="4223" w:type="dxa"/>
            <w:tcBorders>
              <w:top w:val="single" w:sz="8" w:space="0" w:color="B4C5E7"/>
              <w:left w:val="single" w:sz="8" w:space="0" w:color="B4C5E7"/>
              <w:bottom w:val="single" w:sz="8" w:space="0" w:color="B4C5E7"/>
              <w:right w:val="single" w:sz="8" w:space="0" w:color="B4C5E7"/>
            </w:tcBorders>
          </w:tcPr>
          <w:p w14:paraId="4BEF53CE" w14:textId="77777777" w:rsidR="008D1F8B" w:rsidRDefault="00542879">
            <w:pPr>
              <w:spacing w:before="83"/>
              <w:ind w:firstLine="30"/>
              <w:rPr>
                <w:rFonts w:ascii="Garamond" w:eastAsia="Garamond" w:hAnsi="Garamond" w:cs="Garamond"/>
                <w:b/>
              </w:rPr>
            </w:pPr>
            <w:r>
              <w:rPr>
                <w:rFonts w:ascii="Garamond" w:eastAsia="Garamond" w:hAnsi="Garamond" w:cs="Garamond"/>
                <w:b/>
              </w:rPr>
              <w:t>CRITERIOS DE VERIFICACIÓN</w:t>
            </w:r>
          </w:p>
        </w:tc>
        <w:tc>
          <w:tcPr>
            <w:tcW w:w="4112" w:type="dxa"/>
            <w:tcBorders>
              <w:top w:val="single" w:sz="8" w:space="0" w:color="B4C5E7"/>
              <w:left w:val="single" w:sz="8" w:space="0" w:color="B4C5E7"/>
              <w:bottom w:val="single" w:sz="8" w:space="0" w:color="B4C5E7"/>
              <w:right w:val="single" w:sz="8" w:space="0" w:color="B4C5E7"/>
            </w:tcBorders>
          </w:tcPr>
          <w:p w14:paraId="376EDA35" w14:textId="77777777" w:rsidR="008D1F8B" w:rsidRDefault="00542879">
            <w:pPr>
              <w:ind w:firstLine="30"/>
              <w:rPr>
                <w:rFonts w:ascii="Garamond" w:eastAsia="Garamond" w:hAnsi="Garamond" w:cs="Garamond"/>
                <w:b/>
              </w:rPr>
            </w:pPr>
            <w:r>
              <w:rPr>
                <w:rFonts w:ascii="Garamond" w:eastAsia="Garamond" w:hAnsi="Garamond" w:cs="Garamond"/>
                <w:b/>
              </w:rPr>
              <w:t>CALIFICACIÓN</w:t>
            </w:r>
          </w:p>
        </w:tc>
      </w:tr>
      <w:tr w:rsidR="008D1F8B" w14:paraId="1E1A1C00" w14:textId="77777777" w:rsidTr="009338B0">
        <w:trPr>
          <w:trHeight w:val="465"/>
        </w:trPr>
        <w:tc>
          <w:tcPr>
            <w:tcW w:w="4223" w:type="dxa"/>
            <w:tcBorders>
              <w:top w:val="single" w:sz="8" w:space="0" w:color="B4C5E7"/>
              <w:left w:val="single" w:sz="8" w:space="0" w:color="B4C5E7"/>
              <w:bottom w:val="single" w:sz="8" w:space="0" w:color="B4C5E7"/>
              <w:right w:val="single" w:sz="8" w:space="0" w:color="B4C5E7"/>
            </w:tcBorders>
          </w:tcPr>
          <w:p w14:paraId="0803B2B1" w14:textId="77777777" w:rsidR="008D1F8B" w:rsidRDefault="00542879">
            <w:pPr>
              <w:spacing w:before="82"/>
              <w:ind w:firstLine="30"/>
              <w:rPr>
                <w:rFonts w:ascii="Garamond" w:eastAsia="Garamond" w:hAnsi="Garamond" w:cs="Garamond"/>
              </w:rPr>
            </w:pPr>
            <w:r>
              <w:rPr>
                <w:rFonts w:ascii="Garamond" w:eastAsia="Garamond" w:hAnsi="Garamond" w:cs="Garamond"/>
              </w:rPr>
              <w:t>CAPACIDAD JURÍDICA</w:t>
            </w:r>
          </w:p>
        </w:tc>
        <w:tc>
          <w:tcPr>
            <w:tcW w:w="4112" w:type="dxa"/>
            <w:tcBorders>
              <w:top w:val="single" w:sz="8" w:space="0" w:color="B4C5E7"/>
              <w:left w:val="single" w:sz="8" w:space="0" w:color="B4C5E7"/>
              <w:bottom w:val="single" w:sz="8" w:space="0" w:color="B4C5E7"/>
              <w:right w:val="single" w:sz="8" w:space="0" w:color="B4C5E7"/>
            </w:tcBorders>
          </w:tcPr>
          <w:p w14:paraId="10EAE32E" w14:textId="77777777" w:rsidR="008D1F8B" w:rsidRDefault="00542879">
            <w:pPr>
              <w:ind w:firstLine="30"/>
              <w:rPr>
                <w:rFonts w:ascii="Garamond" w:eastAsia="Garamond" w:hAnsi="Garamond" w:cs="Garamond"/>
              </w:rPr>
            </w:pPr>
            <w:r>
              <w:rPr>
                <w:rFonts w:ascii="Garamond" w:eastAsia="Garamond" w:hAnsi="Garamond" w:cs="Garamond"/>
              </w:rPr>
              <w:t>CUMPLE/ NO CUMPLE</w:t>
            </w:r>
          </w:p>
        </w:tc>
      </w:tr>
      <w:tr w:rsidR="008D1F8B" w14:paraId="41169A36" w14:textId="77777777" w:rsidTr="009338B0">
        <w:trPr>
          <w:trHeight w:val="465"/>
        </w:trPr>
        <w:tc>
          <w:tcPr>
            <w:tcW w:w="4223" w:type="dxa"/>
            <w:tcBorders>
              <w:top w:val="single" w:sz="8" w:space="0" w:color="B4C5E7"/>
              <w:left w:val="single" w:sz="8" w:space="0" w:color="B4C5E7"/>
              <w:bottom w:val="single" w:sz="8" w:space="0" w:color="B4C5E7"/>
              <w:right w:val="single" w:sz="8" w:space="0" w:color="B4C5E7"/>
            </w:tcBorders>
          </w:tcPr>
          <w:p w14:paraId="6AB0FFFE" w14:textId="77777777" w:rsidR="008D1F8B" w:rsidRDefault="00542879">
            <w:pPr>
              <w:ind w:firstLine="30"/>
              <w:rPr>
                <w:rFonts w:ascii="Garamond" w:eastAsia="Garamond" w:hAnsi="Garamond" w:cs="Garamond"/>
              </w:rPr>
            </w:pPr>
            <w:r>
              <w:rPr>
                <w:rFonts w:ascii="Garamond" w:eastAsia="Garamond" w:hAnsi="Garamond" w:cs="Garamond"/>
              </w:rPr>
              <w:t>CAPACIDAD FINANCIERA</w:t>
            </w:r>
          </w:p>
        </w:tc>
        <w:tc>
          <w:tcPr>
            <w:tcW w:w="4112" w:type="dxa"/>
            <w:tcBorders>
              <w:top w:val="single" w:sz="8" w:space="0" w:color="B4C5E7"/>
              <w:left w:val="single" w:sz="8" w:space="0" w:color="B4C5E7"/>
              <w:bottom w:val="single" w:sz="8" w:space="0" w:color="B4C5E7"/>
              <w:right w:val="single" w:sz="8" w:space="0" w:color="B4C5E7"/>
            </w:tcBorders>
          </w:tcPr>
          <w:p w14:paraId="2359A4DE" w14:textId="77777777" w:rsidR="008D1F8B" w:rsidRDefault="00542879">
            <w:pPr>
              <w:spacing w:before="83"/>
              <w:ind w:firstLine="30"/>
              <w:rPr>
                <w:rFonts w:ascii="Garamond" w:eastAsia="Garamond" w:hAnsi="Garamond" w:cs="Garamond"/>
              </w:rPr>
            </w:pPr>
            <w:r>
              <w:rPr>
                <w:rFonts w:ascii="Garamond" w:eastAsia="Garamond" w:hAnsi="Garamond" w:cs="Garamond"/>
              </w:rPr>
              <w:t>CUMPLE/ NO CUMPLE</w:t>
            </w:r>
          </w:p>
        </w:tc>
      </w:tr>
      <w:tr w:rsidR="008D1F8B" w14:paraId="2381DE59" w14:textId="77777777" w:rsidTr="009338B0">
        <w:trPr>
          <w:trHeight w:val="735"/>
        </w:trPr>
        <w:tc>
          <w:tcPr>
            <w:tcW w:w="4223" w:type="dxa"/>
            <w:tcBorders>
              <w:top w:val="single" w:sz="8" w:space="0" w:color="B4C5E7"/>
              <w:left w:val="single" w:sz="8" w:space="0" w:color="B4C5E7"/>
              <w:bottom w:val="single" w:sz="8" w:space="0" w:color="B4C5E7"/>
              <w:right w:val="single" w:sz="8" w:space="0" w:color="B4C5E7"/>
            </w:tcBorders>
          </w:tcPr>
          <w:p w14:paraId="1B26E0FC" w14:textId="77777777" w:rsidR="008D1F8B" w:rsidRDefault="00542879">
            <w:pPr>
              <w:spacing w:line="233" w:lineRule="auto"/>
              <w:ind w:firstLine="30"/>
              <w:rPr>
                <w:rFonts w:ascii="Garamond" w:eastAsia="Garamond" w:hAnsi="Garamond" w:cs="Garamond"/>
              </w:rPr>
            </w:pPr>
            <w:r>
              <w:rPr>
                <w:rFonts w:ascii="Garamond" w:eastAsia="Garamond" w:hAnsi="Garamond" w:cs="Garamond"/>
              </w:rPr>
              <w:lastRenderedPageBreak/>
              <w:t>CAPACIDAD TÉCNICA – EXPERIENCIA</w:t>
            </w:r>
          </w:p>
        </w:tc>
        <w:tc>
          <w:tcPr>
            <w:tcW w:w="4112" w:type="dxa"/>
            <w:tcBorders>
              <w:top w:val="single" w:sz="8" w:space="0" w:color="B4C5E7"/>
              <w:left w:val="single" w:sz="8" w:space="0" w:color="B4C5E7"/>
              <w:bottom w:val="single" w:sz="8" w:space="0" w:color="B4C5E7"/>
              <w:right w:val="single" w:sz="8" w:space="0" w:color="B4C5E7"/>
            </w:tcBorders>
          </w:tcPr>
          <w:p w14:paraId="3D91F572" w14:textId="77777777" w:rsidR="008D1F8B" w:rsidRDefault="00542879">
            <w:pPr>
              <w:spacing w:before="219"/>
              <w:ind w:firstLine="30"/>
              <w:rPr>
                <w:rFonts w:ascii="Garamond" w:eastAsia="Garamond" w:hAnsi="Garamond" w:cs="Garamond"/>
              </w:rPr>
            </w:pPr>
            <w:r>
              <w:rPr>
                <w:rFonts w:ascii="Garamond" w:eastAsia="Garamond" w:hAnsi="Garamond" w:cs="Garamond"/>
              </w:rPr>
              <w:t>CUMPLE/ NO CUMPLE</w:t>
            </w:r>
          </w:p>
        </w:tc>
      </w:tr>
      <w:tr w:rsidR="008D1F8B" w14:paraId="08BDD46A" w14:textId="77777777" w:rsidTr="009338B0">
        <w:trPr>
          <w:trHeight w:val="465"/>
        </w:trPr>
        <w:tc>
          <w:tcPr>
            <w:tcW w:w="4223" w:type="dxa"/>
            <w:tcBorders>
              <w:top w:val="single" w:sz="8" w:space="0" w:color="B4C5E7"/>
              <w:left w:val="single" w:sz="8" w:space="0" w:color="B4C5E7"/>
              <w:bottom w:val="single" w:sz="8" w:space="0" w:color="B4C5E7"/>
              <w:right w:val="single" w:sz="8" w:space="0" w:color="B4C5E7"/>
            </w:tcBorders>
          </w:tcPr>
          <w:p w14:paraId="483BBE32" w14:textId="77777777" w:rsidR="008D1F8B" w:rsidRDefault="00542879">
            <w:pPr>
              <w:ind w:firstLine="30"/>
              <w:rPr>
                <w:rFonts w:ascii="Garamond" w:eastAsia="Garamond" w:hAnsi="Garamond" w:cs="Garamond"/>
                <w:b/>
              </w:rPr>
            </w:pPr>
            <w:r>
              <w:rPr>
                <w:rFonts w:ascii="Garamond" w:eastAsia="Garamond" w:hAnsi="Garamond" w:cs="Garamond"/>
                <w:b/>
              </w:rPr>
              <w:t>RESULTADO</w:t>
            </w:r>
          </w:p>
        </w:tc>
        <w:tc>
          <w:tcPr>
            <w:tcW w:w="4112" w:type="dxa"/>
            <w:tcBorders>
              <w:top w:val="single" w:sz="8" w:space="0" w:color="B4C5E7"/>
              <w:left w:val="single" w:sz="8" w:space="0" w:color="B4C5E7"/>
              <w:bottom w:val="single" w:sz="8" w:space="0" w:color="B4C5E7"/>
              <w:right w:val="single" w:sz="8" w:space="0" w:color="B4C5E7"/>
            </w:tcBorders>
          </w:tcPr>
          <w:p w14:paraId="36FC510B" w14:textId="77777777" w:rsidR="008D1F8B" w:rsidRDefault="00542879">
            <w:pPr>
              <w:spacing w:before="83"/>
              <w:ind w:firstLine="30"/>
              <w:rPr>
                <w:rFonts w:ascii="Garamond" w:eastAsia="Garamond" w:hAnsi="Garamond" w:cs="Garamond"/>
                <w:b/>
              </w:rPr>
            </w:pPr>
            <w:r>
              <w:rPr>
                <w:rFonts w:ascii="Garamond" w:eastAsia="Garamond" w:hAnsi="Garamond" w:cs="Garamond"/>
                <w:b/>
              </w:rPr>
              <w:t>HABILITADO/NO HABILITADO</w:t>
            </w:r>
          </w:p>
        </w:tc>
      </w:tr>
    </w:tbl>
    <w:p w14:paraId="758A8992" w14:textId="77777777" w:rsidR="008D1F8B" w:rsidRDefault="00542879">
      <w:pPr>
        <w:spacing w:before="261" w:line="233" w:lineRule="auto"/>
        <w:ind w:right="35"/>
        <w:jc w:val="both"/>
        <w:rPr>
          <w:rFonts w:ascii="Garamond" w:eastAsia="Garamond" w:hAnsi="Garamond" w:cs="Garamond"/>
        </w:rPr>
      </w:pPr>
      <w:r>
        <w:rPr>
          <w:rFonts w:ascii="Garamond" w:eastAsia="Garamond" w:hAnsi="Garamond" w:cs="Garamond"/>
        </w:rPr>
        <w:t xml:space="preserve">Sólo se otorgará puntaje a las ofertas cuya verificación arroje como resultado: Habilitado. Si una propuesta no cumple con los requisitos habilitantes exigidos, se determinará como No habilitado, sin perjuicio de la regla de </w:t>
      </w:r>
      <w:proofErr w:type="spellStart"/>
      <w:r>
        <w:rPr>
          <w:rFonts w:ascii="Garamond" w:eastAsia="Garamond" w:hAnsi="Garamond" w:cs="Garamond"/>
        </w:rPr>
        <w:t>subsanabilidad</w:t>
      </w:r>
      <w:proofErr w:type="spellEnd"/>
      <w:r>
        <w:rPr>
          <w:rFonts w:ascii="Garamond" w:eastAsia="Garamond" w:hAnsi="Garamond" w:cs="Garamond"/>
        </w:rPr>
        <w:t xml:space="preserve"> contenida en el Decreto 1082 de 2015.</w:t>
      </w:r>
    </w:p>
    <w:p w14:paraId="5ECCA68A" w14:textId="77777777" w:rsidR="008D1F8B" w:rsidRDefault="00542879">
      <w:pPr>
        <w:spacing w:before="268" w:line="233" w:lineRule="auto"/>
        <w:ind w:right="30"/>
        <w:rPr>
          <w:rFonts w:ascii="Garamond" w:eastAsia="Garamond" w:hAnsi="Garamond" w:cs="Garamond"/>
          <w:b/>
        </w:rPr>
      </w:pPr>
      <w:r>
        <w:rPr>
          <w:rFonts w:ascii="Garamond" w:eastAsia="Garamond" w:hAnsi="Garamond" w:cs="Garamond"/>
        </w:rPr>
        <w:t>A continuación, se relacionan los criterios que permiten la escogencia del ofrecimiento más favorable para el Fondo de Desarrollo Local de San Cristóbal:</w:t>
      </w:r>
    </w:p>
    <w:p w14:paraId="6C1DE9C0" w14:textId="77777777" w:rsidR="008D1F8B" w:rsidRDefault="008D1F8B">
      <w:pPr>
        <w:widowControl/>
        <w:pBdr>
          <w:top w:val="nil"/>
          <w:left w:val="nil"/>
          <w:bottom w:val="nil"/>
          <w:right w:val="nil"/>
          <w:between w:val="nil"/>
        </w:pBdr>
        <w:ind w:right="48"/>
        <w:jc w:val="both"/>
        <w:rPr>
          <w:rFonts w:ascii="Garamond" w:eastAsia="Garamond" w:hAnsi="Garamond" w:cs="Garamond"/>
          <w:b/>
          <w:color w:val="000000"/>
        </w:rPr>
      </w:pPr>
    </w:p>
    <w:p w14:paraId="529D60FC" w14:textId="77777777" w:rsidR="008D1F8B" w:rsidRDefault="00542879">
      <w:pPr>
        <w:widowControl/>
        <w:pBdr>
          <w:top w:val="nil"/>
          <w:left w:val="nil"/>
          <w:bottom w:val="nil"/>
          <w:right w:val="nil"/>
          <w:between w:val="nil"/>
        </w:pBdr>
        <w:ind w:right="48"/>
        <w:jc w:val="both"/>
        <w:rPr>
          <w:rFonts w:ascii="Garamond" w:eastAsia="Garamond" w:hAnsi="Garamond" w:cs="Garamond"/>
          <w:b/>
          <w:color w:val="000000"/>
        </w:rPr>
      </w:pPr>
      <w:r>
        <w:rPr>
          <w:rFonts w:ascii="Garamond" w:eastAsia="Garamond" w:hAnsi="Garamond" w:cs="Garamond"/>
          <w:b/>
          <w:color w:val="000000"/>
        </w:rPr>
        <w:t>5.1.1 REQUISITOS HABILITANTES JURÍDICOS:</w:t>
      </w:r>
    </w:p>
    <w:p w14:paraId="7A9E95A9" w14:textId="77777777" w:rsidR="008D1F8B" w:rsidRDefault="008D1F8B">
      <w:pPr>
        <w:widowControl/>
        <w:pBdr>
          <w:top w:val="nil"/>
          <w:left w:val="nil"/>
          <w:bottom w:val="nil"/>
          <w:right w:val="nil"/>
          <w:between w:val="nil"/>
        </w:pBdr>
        <w:ind w:right="48"/>
        <w:jc w:val="both"/>
        <w:rPr>
          <w:rFonts w:ascii="Garamond" w:eastAsia="Garamond" w:hAnsi="Garamond" w:cs="Garamond"/>
          <w:color w:val="FF0000"/>
        </w:rPr>
      </w:pPr>
    </w:p>
    <w:p w14:paraId="30E066BD" w14:textId="77777777" w:rsidR="008D1F8B" w:rsidRDefault="00542879" w:rsidP="006E77E5">
      <w:pPr>
        <w:widowControl/>
        <w:numPr>
          <w:ilvl w:val="0"/>
          <w:numId w:val="17"/>
        </w:numPr>
        <w:rPr>
          <w:rFonts w:ascii="Garamond" w:eastAsia="Garamond" w:hAnsi="Garamond" w:cs="Garamond"/>
          <w:b/>
          <w:sz w:val="22"/>
          <w:szCs w:val="22"/>
        </w:rPr>
      </w:pPr>
      <w:r>
        <w:rPr>
          <w:rFonts w:ascii="Garamond" w:eastAsia="Garamond" w:hAnsi="Garamond" w:cs="Garamond"/>
          <w:b/>
        </w:rPr>
        <w:t>CARTA DE PRESENTACIÓN DE LA PROPUESTA</w:t>
      </w:r>
    </w:p>
    <w:p w14:paraId="3591318C" w14:textId="3F37DFA8" w:rsidR="0052097E" w:rsidRDefault="00542879" w:rsidP="007B36B3">
      <w:pPr>
        <w:spacing w:before="269"/>
        <w:ind w:right="35"/>
        <w:jc w:val="both"/>
        <w:rPr>
          <w:rFonts w:ascii="Garamond" w:eastAsia="Garamond" w:hAnsi="Garamond" w:cs="Garamond"/>
        </w:rPr>
      </w:pPr>
      <w:r>
        <w:rPr>
          <w:rFonts w:ascii="Garamond" w:eastAsia="Garamond" w:hAnsi="Garamond" w:cs="Garamond"/>
        </w:rPr>
        <w:t xml:space="preserve">El proponente deberá diligenciar y allegar la carta de presentación siguiendo el FORMATO, </w:t>
      </w:r>
      <w:r w:rsidR="00836978">
        <w:rPr>
          <w:rFonts w:ascii="Garamond" w:eastAsia="Garamond" w:hAnsi="Garamond" w:cs="Garamond"/>
        </w:rPr>
        <w:t>la</w:t>
      </w:r>
      <w:r>
        <w:rPr>
          <w:rFonts w:ascii="Garamond" w:eastAsia="Garamond" w:hAnsi="Garamond" w:cs="Garamond"/>
        </w:rPr>
        <w:t xml:space="preserve"> cual deberá ser suscrita por el proponente de acuerdo con las siguientes reglas: Si es persona jurídica por el representante legal o quien se encuentre facultado conforme a la ley y los estatutos sociales. Si se trata de persona natural por ella misma y si se trata de consorcio o unión temporal, por quien haya sido designado representante legal en el documento de constitución y por los demás integrantes. Si se constituye apoderado, debe tener legitimación para hacerlo, caso en el cual debe anexar el poder respectivo con la manifestación expresa de las facultades otorgadas y sus limitaciones. </w:t>
      </w:r>
    </w:p>
    <w:p w14:paraId="6628E8DB" w14:textId="1E269869" w:rsidR="008D1F8B" w:rsidRDefault="00542879">
      <w:pPr>
        <w:spacing w:before="269" w:line="233" w:lineRule="auto"/>
        <w:ind w:right="35"/>
        <w:jc w:val="both"/>
        <w:rPr>
          <w:rFonts w:ascii="Garamond" w:eastAsia="Garamond" w:hAnsi="Garamond" w:cs="Garamond"/>
        </w:rPr>
      </w:pPr>
      <w:r>
        <w:rPr>
          <w:rFonts w:ascii="Garamond" w:eastAsia="Garamond" w:hAnsi="Garamond" w:cs="Garamond"/>
        </w:rPr>
        <w:t>Con la carta de presentación de la propuesta se entiende la existencia de la declaración juramentada por parte del proponente de no encontrarse incurso en alguna de las inhabilidades o incompatibilidades previstas en la Ley, ni en conflicto de intereses que pueda afectar el normal desarrollo del contrato, así como el origen licito de los recursos destinados al proyecto o a la ejecución del contrato.</w:t>
      </w:r>
    </w:p>
    <w:p w14:paraId="4A7A0BC0" w14:textId="77777777" w:rsidR="008D1F8B" w:rsidRDefault="00542879" w:rsidP="006E77E5">
      <w:pPr>
        <w:pStyle w:val="Ttulo1"/>
        <w:numPr>
          <w:ilvl w:val="0"/>
          <w:numId w:val="32"/>
        </w:numPr>
        <w:spacing w:before="0" w:after="0"/>
        <w:ind w:left="0" w:right="35" w:firstLine="0"/>
        <w:rPr>
          <w:rFonts w:ascii="Garamond" w:eastAsia="Garamond" w:hAnsi="Garamond" w:cs="Garamond"/>
        </w:rPr>
      </w:pPr>
      <w:r>
        <w:rPr>
          <w:rFonts w:ascii="Garamond" w:eastAsia="Garamond" w:hAnsi="Garamond" w:cs="Garamond"/>
          <w:sz w:val="24"/>
          <w:szCs w:val="24"/>
        </w:rPr>
        <w:t>GARANTÍA DE SERIEDAD</w:t>
      </w:r>
    </w:p>
    <w:p w14:paraId="472197B2"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El Proponente debe presentar con la propuesta una Garantía de seriedad de la oferta que cumpla con los parámetros, condiciones y requisitos que se indican en este numeral.</w:t>
      </w:r>
    </w:p>
    <w:p w14:paraId="6EC5646C" w14:textId="77777777" w:rsidR="008D1F8B" w:rsidRDefault="00542879">
      <w:pPr>
        <w:spacing w:before="30"/>
        <w:ind w:right="35"/>
        <w:rPr>
          <w:rFonts w:ascii="Garamond" w:eastAsia="Garamond" w:hAnsi="Garamond" w:cs="Garamond"/>
          <w:sz w:val="16"/>
          <w:szCs w:val="16"/>
        </w:rPr>
      </w:pPr>
      <w:r>
        <w:rPr>
          <w:rFonts w:ascii="Garamond" w:eastAsia="Garamond" w:hAnsi="Garamond" w:cs="Garamond"/>
          <w:sz w:val="16"/>
          <w:szCs w:val="16"/>
        </w:rPr>
        <w:t xml:space="preserve"> </w:t>
      </w:r>
    </w:p>
    <w:p w14:paraId="25AA7E7E" w14:textId="77777777" w:rsidR="008D1F8B" w:rsidRDefault="00542879" w:rsidP="006E77E5">
      <w:pPr>
        <w:widowControl/>
        <w:numPr>
          <w:ilvl w:val="0"/>
          <w:numId w:val="31"/>
        </w:numPr>
        <w:spacing w:line="233" w:lineRule="auto"/>
        <w:ind w:left="0" w:right="35" w:firstLine="0"/>
        <w:jc w:val="both"/>
        <w:rPr>
          <w:rFonts w:ascii="Garamond" w:eastAsia="Garamond" w:hAnsi="Garamond" w:cs="Garamond"/>
          <w:sz w:val="22"/>
          <w:szCs w:val="22"/>
        </w:rPr>
      </w:pPr>
      <w:r>
        <w:rPr>
          <w:rFonts w:ascii="Garamond" w:eastAsia="Garamond" w:hAnsi="Garamond" w:cs="Garamond"/>
        </w:rPr>
        <w:t>Clase: Cualquiera de las clases permitidas por el artículo 2.2.1.2.3.1.2 del Decreto 1082 de 2015, a saber: (i) Contrato de seguro contenido en una póliza, (</w:t>
      </w:r>
      <w:proofErr w:type="spellStart"/>
      <w:r>
        <w:rPr>
          <w:rFonts w:ascii="Garamond" w:eastAsia="Garamond" w:hAnsi="Garamond" w:cs="Garamond"/>
        </w:rPr>
        <w:t>ii</w:t>
      </w:r>
      <w:proofErr w:type="spellEnd"/>
      <w:r>
        <w:rPr>
          <w:rFonts w:ascii="Garamond" w:eastAsia="Garamond" w:hAnsi="Garamond" w:cs="Garamond"/>
        </w:rPr>
        <w:t>) Patrimonio autónomo y (</w:t>
      </w:r>
      <w:proofErr w:type="spellStart"/>
      <w:r>
        <w:rPr>
          <w:rFonts w:ascii="Garamond" w:eastAsia="Garamond" w:hAnsi="Garamond" w:cs="Garamond"/>
        </w:rPr>
        <w:t>iii</w:t>
      </w:r>
      <w:proofErr w:type="spellEnd"/>
      <w:r>
        <w:rPr>
          <w:rFonts w:ascii="Garamond" w:eastAsia="Garamond" w:hAnsi="Garamond" w:cs="Garamond"/>
        </w:rPr>
        <w:t>) Garantía Bancaria.</w:t>
      </w:r>
    </w:p>
    <w:p w14:paraId="18C379F9" w14:textId="77777777" w:rsidR="008D1F8B" w:rsidRDefault="008D1F8B">
      <w:pPr>
        <w:spacing w:line="233" w:lineRule="auto"/>
        <w:ind w:right="35"/>
        <w:rPr>
          <w:rFonts w:ascii="Garamond" w:eastAsia="Garamond" w:hAnsi="Garamond" w:cs="Garamond"/>
        </w:rPr>
      </w:pPr>
    </w:p>
    <w:p w14:paraId="1E2B02E7" w14:textId="77777777" w:rsidR="008D1F8B" w:rsidRDefault="00542879" w:rsidP="006E77E5">
      <w:pPr>
        <w:widowControl/>
        <w:numPr>
          <w:ilvl w:val="0"/>
          <w:numId w:val="31"/>
        </w:numPr>
        <w:spacing w:line="233" w:lineRule="auto"/>
        <w:ind w:left="0" w:right="35" w:firstLine="0"/>
        <w:rPr>
          <w:rFonts w:ascii="Garamond" w:eastAsia="Garamond" w:hAnsi="Garamond" w:cs="Garamond"/>
          <w:sz w:val="22"/>
          <w:szCs w:val="22"/>
        </w:rPr>
      </w:pPr>
      <w:r>
        <w:rPr>
          <w:rFonts w:ascii="Garamond" w:eastAsia="Garamond" w:hAnsi="Garamond" w:cs="Garamond"/>
        </w:rPr>
        <w:lastRenderedPageBreak/>
        <w:t>Asegurado/ beneficiario: FONDO DE DESARROLLO LOCAL DE SAN CRISTÓBAL identificado con NIT 899.999.061-9</w:t>
      </w:r>
    </w:p>
    <w:p w14:paraId="731B094B" w14:textId="77777777" w:rsidR="008D1F8B" w:rsidRDefault="008D1F8B">
      <w:pPr>
        <w:spacing w:line="233" w:lineRule="auto"/>
        <w:ind w:right="35"/>
        <w:rPr>
          <w:rFonts w:ascii="Garamond" w:eastAsia="Garamond" w:hAnsi="Garamond" w:cs="Garamond"/>
        </w:rPr>
      </w:pPr>
    </w:p>
    <w:p w14:paraId="6F4076FB" w14:textId="77777777" w:rsidR="008D1F8B" w:rsidRDefault="00542879" w:rsidP="006E77E5">
      <w:pPr>
        <w:widowControl/>
        <w:numPr>
          <w:ilvl w:val="0"/>
          <w:numId w:val="31"/>
        </w:numPr>
        <w:spacing w:line="233" w:lineRule="auto"/>
        <w:ind w:left="0" w:right="35" w:firstLine="0"/>
        <w:rPr>
          <w:rFonts w:ascii="Garamond" w:eastAsia="Garamond" w:hAnsi="Garamond" w:cs="Garamond"/>
          <w:sz w:val="22"/>
          <w:szCs w:val="22"/>
        </w:rPr>
      </w:pPr>
      <w:r>
        <w:rPr>
          <w:rFonts w:ascii="Garamond" w:eastAsia="Garamond" w:hAnsi="Garamond" w:cs="Garamond"/>
        </w:rPr>
        <w:t>Amparos: Los perjuicios derivados del incumplimiento del ofrecimiento en los eventos señalados en el artículo 2.2.1.2.3.1.6 del Decreto 1082 de 2015.</w:t>
      </w:r>
    </w:p>
    <w:p w14:paraId="17217B64" w14:textId="77777777" w:rsidR="008D1F8B" w:rsidRDefault="008D1F8B">
      <w:pPr>
        <w:ind w:right="35"/>
        <w:rPr>
          <w:rFonts w:ascii="Garamond" w:eastAsia="Garamond" w:hAnsi="Garamond" w:cs="Garamond"/>
        </w:rPr>
      </w:pPr>
    </w:p>
    <w:p w14:paraId="7A8756B5" w14:textId="77777777" w:rsidR="008D1F8B" w:rsidRDefault="00542879" w:rsidP="006E77E5">
      <w:pPr>
        <w:widowControl/>
        <w:numPr>
          <w:ilvl w:val="0"/>
          <w:numId w:val="31"/>
        </w:numPr>
        <w:ind w:left="0" w:right="35" w:firstLine="0"/>
        <w:rPr>
          <w:rFonts w:ascii="Garamond" w:eastAsia="Garamond" w:hAnsi="Garamond" w:cs="Garamond"/>
          <w:sz w:val="22"/>
          <w:szCs w:val="22"/>
        </w:rPr>
      </w:pPr>
      <w:r>
        <w:rPr>
          <w:rFonts w:ascii="Garamond" w:eastAsia="Garamond" w:hAnsi="Garamond" w:cs="Garamond"/>
        </w:rPr>
        <w:t>Vigencia: 3 meses contados a partir de la fecha de cierre del Proceso de Contratación.</w:t>
      </w:r>
    </w:p>
    <w:p w14:paraId="3516647A" w14:textId="77777777" w:rsidR="008D1F8B" w:rsidRDefault="008D1F8B">
      <w:pPr>
        <w:ind w:right="35"/>
        <w:rPr>
          <w:rFonts w:ascii="Garamond" w:eastAsia="Garamond" w:hAnsi="Garamond" w:cs="Garamond"/>
        </w:rPr>
      </w:pPr>
    </w:p>
    <w:p w14:paraId="37196693" w14:textId="77777777" w:rsidR="008D1F8B" w:rsidRDefault="00542879" w:rsidP="006E77E5">
      <w:pPr>
        <w:widowControl/>
        <w:numPr>
          <w:ilvl w:val="0"/>
          <w:numId w:val="31"/>
        </w:numPr>
        <w:ind w:left="0" w:right="35" w:firstLine="0"/>
        <w:rPr>
          <w:rFonts w:ascii="Garamond" w:eastAsia="Garamond" w:hAnsi="Garamond" w:cs="Garamond"/>
          <w:sz w:val="22"/>
          <w:szCs w:val="22"/>
        </w:rPr>
      </w:pPr>
      <w:r>
        <w:rPr>
          <w:rFonts w:ascii="Garamond" w:eastAsia="Garamond" w:hAnsi="Garamond" w:cs="Garamond"/>
        </w:rPr>
        <w:t>Valor Asegurado: Diez por ciento (10%) del Presupuesto Oficial del Proceso de Selección.</w:t>
      </w:r>
    </w:p>
    <w:p w14:paraId="6480EF77" w14:textId="77777777" w:rsidR="008D1F8B" w:rsidRDefault="008D1F8B">
      <w:pPr>
        <w:spacing w:line="233" w:lineRule="auto"/>
        <w:ind w:right="35"/>
        <w:jc w:val="both"/>
        <w:rPr>
          <w:rFonts w:ascii="Garamond" w:eastAsia="Garamond" w:hAnsi="Garamond" w:cs="Garamond"/>
        </w:rPr>
      </w:pPr>
    </w:p>
    <w:p w14:paraId="416F8ECF" w14:textId="77777777" w:rsidR="008D1F8B" w:rsidRDefault="00542879" w:rsidP="006E77E5">
      <w:pPr>
        <w:widowControl/>
        <w:numPr>
          <w:ilvl w:val="0"/>
          <w:numId w:val="31"/>
        </w:numPr>
        <w:spacing w:line="233" w:lineRule="auto"/>
        <w:ind w:left="0" w:right="35" w:firstLine="0"/>
        <w:jc w:val="both"/>
        <w:rPr>
          <w:rFonts w:ascii="Garamond" w:eastAsia="Garamond" w:hAnsi="Garamond" w:cs="Garamond"/>
          <w:sz w:val="22"/>
          <w:szCs w:val="22"/>
        </w:rPr>
      </w:pPr>
      <w:r>
        <w:rPr>
          <w:rFonts w:ascii="Garamond" w:eastAsia="Garamond" w:hAnsi="Garamond" w:cs="Garamond"/>
        </w:rPr>
        <w:t>Tomador: Para las personas jurídicas: la Garantía deberá tomarse con el nombre o razón social y tipo societario que figura en el Certificado de Existencia y Representación Legal expedido por la Cámara de Comercio respectiva, y no solo con su sigla, a no ser que en el referido documento se exprese que la sociedad podrá denominarse de esa manera.</w:t>
      </w:r>
    </w:p>
    <w:p w14:paraId="6FC66839" w14:textId="77777777" w:rsidR="008D1F8B" w:rsidRDefault="00542879">
      <w:pPr>
        <w:spacing w:before="267" w:line="233" w:lineRule="auto"/>
        <w:ind w:right="35"/>
        <w:jc w:val="both"/>
        <w:rPr>
          <w:rFonts w:ascii="Garamond" w:eastAsia="Garamond" w:hAnsi="Garamond" w:cs="Garamond"/>
        </w:rPr>
      </w:pPr>
      <w:r>
        <w:rPr>
          <w:rFonts w:ascii="Garamond" w:eastAsia="Garamond" w:hAnsi="Garamond" w:cs="Garamond"/>
        </w:rPr>
        <w:t>Para los Proponentes Plurales: la Garantía deberá ser otorgada por todos los integrantes del Proponente Plural, para lo cual se deberá relacionar claramente los integrantes, su identificación y porcentaje de participación, quienes para todos los efectos serán los otorgantes de la misma.</w:t>
      </w:r>
    </w:p>
    <w:p w14:paraId="2999486C"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Cualquier error o imprecisión en el texto de la garantía presentada será susceptible de aclaración por el Proponente hasta el término de traslado del informe de evaluación. Sin embargo, la no entrega de la garantía no es subsanable y se rechazará la oferta.</w:t>
      </w:r>
    </w:p>
    <w:p w14:paraId="787C187E"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rPr>
        <w:t>Si en desarrollo del Proceso de selección se modifica el cronograma, el Proponente deberá ampliar la vigencia de la Garantía de seriedad de la oferta hasta tanto no se hayan perfeccionado y cumplido los requisitos de ejecución del respectivo contrato.</w:t>
      </w:r>
    </w:p>
    <w:p w14:paraId="4BC4A1FE"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rPr>
        <w:t>La propuesta tendrá una validez igual al término de vigencia establecido para la garantía de seriedad de la oferta. Durante este período la propuesta será irrevocable, de tal manera que el Proponente no podrá retirar ni modificar los términos o condiciones de la misma, so pena de que la Entidad pueda hacer efectiva la garantía de seriedad de la oferta.</w:t>
      </w:r>
    </w:p>
    <w:p w14:paraId="51876FCE" w14:textId="77777777" w:rsidR="008D1F8B" w:rsidRDefault="00542879" w:rsidP="006E77E5">
      <w:pPr>
        <w:pStyle w:val="Ttulo1"/>
        <w:numPr>
          <w:ilvl w:val="0"/>
          <w:numId w:val="7"/>
        </w:numPr>
        <w:spacing w:before="0" w:after="0" w:line="233" w:lineRule="auto"/>
        <w:ind w:left="0" w:right="35" w:firstLine="0"/>
        <w:rPr>
          <w:rFonts w:ascii="Garamond" w:eastAsia="Garamond" w:hAnsi="Garamond" w:cs="Garamond"/>
        </w:rPr>
      </w:pPr>
      <w:r>
        <w:rPr>
          <w:rFonts w:ascii="Garamond" w:eastAsia="Garamond" w:hAnsi="Garamond" w:cs="Garamond"/>
          <w:sz w:val="24"/>
          <w:szCs w:val="24"/>
        </w:rPr>
        <w:t>FOTOCOPIA DE LA CÉDULA DE CIUDADANÍA DEL REPRESENTANTE LEGAL</w:t>
      </w:r>
    </w:p>
    <w:p w14:paraId="53D90634" w14:textId="77777777" w:rsidR="008D1F8B" w:rsidRDefault="00542879">
      <w:pPr>
        <w:spacing w:before="271" w:line="233" w:lineRule="auto"/>
        <w:ind w:right="35"/>
        <w:jc w:val="both"/>
        <w:rPr>
          <w:rFonts w:ascii="Garamond" w:eastAsia="Garamond" w:hAnsi="Garamond" w:cs="Garamond"/>
        </w:rPr>
      </w:pPr>
      <w:r>
        <w:rPr>
          <w:rFonts w:ascii="Garamond" w:eastAsia="Garamond" w:hAnsi="Garamond" w:cs="Garamond"/>
        </w:rPr>
        <w:t xml:space="preserve">Las personas naturales colombianas deberán presentar copia de su Cédula de Ciudadanía. Las personas naturales extranjeras, deberán presentar copia de su pasaporte, y si se encuentran residenciadas en Colombia, presentarán copia de la Cédula de Extranjería expedida por la autoridad colombiana competente. En caso de personas jurídicas, se aportará copia de la cédula de ciudadanía del representante legal y en el evento de consorcio, unión temporal o promesa de sociedad futura, copia de la cédula de ciudadanía del representante legal de cada uno de los integrantes que lo </w:t>
      </w:r>
      <w:r>
        <w:rPr>
          <w:rFonts w:ascii="Garamond" w:eastAsia="Garamond" w:hAnsi="Garamond" w:cs="Garamond"/>
        </w:rPr>
        <w:lastRenderedPageBreak/>
        <w:t>conforman.</w:t>
      </w:r>
    </w:p>
    <w:p w14:paraId="47CFE6F6" w14:textId="77777777" w:rsidR="008D1F8B" w:rsidRDefault="00542879">
      <w:pPr>
        <w:spacing w:before="263"/>
        <w:ind w:right="35"/>
        <w:rPr>
          <w:rFonts w:ascii="Garamond" w:eastAsia="Garamond" w:hAnsi="Garamond" w:cs="Garamond"/>
        </w:rPr>
      </w:pPr>
      <w:r>
        <w:rPr>
          <w:rFonts w:ascii="Garamond" w:eastAsia="Garamond" w:hAnsi="Garamond" w:cs="Garamond"/>
        </w:rPr>
        <w:t xml:space="preserve"> </w:t>
      </w:r>
    </w:p>
    <w:p w14:paraId="0DDC3EB1" w14:textId="77777777" w:rsidR="008D1F8B" w:rsidRDefault="00542879" w:rsidP="006E77E5">
      <w:pPr>
        <w:pStyle w:val="Ttulo1"/>
        <w:numPr>
          <w:ilvl w:val="0"/>
          <w:numId w:val="15"/>
        </w:numPr>
        <w:spacing w:before="0" w:after="0" w:line="233" w:lineRule="auto"/>
        <w:ind w:left="0" w:right="35" w:firstLine="0"/>
        <w:rPr>
          <w:rFonts w:ascii="Garamond" w:eastAsia="Garamond" w:hAnsi="Garamond" w:cs="Garamond"/>
        </w:rPr>
      </w:pPr>
      <w:r>
        <w:rPr>
          <w:rFonts w:ascii="Garamond" w:eastAsia="Garamond" w:hAnsi="Garamond" w:cs="Garamond"/>
          <w:sz w:val="24"/>
          <w:szCs w:val="24"/>
        </w:rPr>
        <w:t>CERTIFICADO</w:t>
      </w:r>
      <w:r>
        <w:tab/>
      </w:r>
      <w:r>
        <w:rPr>
          <w:rFonts w:ascii="Garamond" w:eastAsia="Garamond" w:hAnsi="Garamond" w:cs="Garamond"/>
          <w:sz w:val="24"/>
          <w:szCs w:val="24"/>
        </w:rPr>
        <w:t>DE</w:t>
      </w:r>
      <w:r>
        <w:tab/>
      </w:r>
      <w:r>
        <w:rPr>
          <w:rFonts w:ascii="Garamond" w:eastAsia="Garamond" w:hAnsi="Garamond" w:cs="Garamond"/>
          <w:sz w:val="24"/>
          <w:szCs w:val="24"/>
        </w:rPr>
        <w:t>EXISTENCIA</w:t>
      </w:r>
      <w:r>
        <w:tab/>
      </w:r>
      <w:r>
        <w:rPr>
          <w:rFonts w:ascii="Garamond" w:eastAsia="Garamond" w:hAnsi="Garamond" w:cs="Garamond"/>
          <w:sz w:val="24"/>
          <w:szCs w:val="24"/>
        </w:rPr>
        <w:t>Y</w:t>
      </w:r>
      <w:r>
        <w:tab/>
      </w:r>
      <w:r>
        <w:rPr>
          <w:rFonts w:ascii="Garamond" w:eastAsia="Garamond" w:hAnsi="Garamond" w:cs="Garamond"/>
          <w:sz w:val="24"/>
          <w:szCs w:val="24"/>
        </w:rPr>
        <w:t>REPRESENTACIÓN</w:t>
      </w:r>
      <w:r>
        <w:tab/>
      </w:r>
      <w:r>
        <w:rPr>
          <w:rFonts w:ascii="Garamond" w:eastAsia="Garamond" w:hAnsi="Garamond" w:cs="Garamond"/>
          <w:sz w:val="24"/>
          <w:szCs w:val="24"/>
        </w:rPr>
        <w:t>LEGAL</w:t>
      </w:r>
      <w:r>
        <w:tab/>
      </w:r>
      <w:r>
        <w:rPr>
          <w:rFonts w:ascii="Garamond" w:eastAsia="Garamond" w:hAnsi="Garamond" w:cs="Garamond"/>
          <w:sz w:val="24"/>
          <w:szCs w:val="24"/>
        </w:rPr>
        <w:t>O CERTIFICADO DE MATRÍCULA MERCANTIL</w:t>
      </w:r>
    </w:p>
    <w:p w14:paraId="555DBF2D" w14:textId="77777777" w:rsidR="008D1F8B" w:rsidRDefault="00542879">
      <w:pPr>
        <w:spacing w:before="270" w:line="233" w:lineRule="auto"/>
        <w:ind w:right="35"/>
        <w:jc w:val="both"/>
        <w:rPr>
          <w:rFonts w:ascii="Garamond" w:eastAsia="Garamond" w:hAnsi="Garamond" w:cs="Garamond"/>
        </w:rPr>
      </w:pPr>
      <w:r>
        <w:rPr>
          <w:rFonts w:ascii="Garamond" w:eastAsia="Garamond" w:hAnsi="Garamond" w:cs="Garamond"/>
          <w:b/>
        </w:rPr>
        <w:t xml:space="preserve">Persona jurídica Nacional. </w:t>
      </w:r>
      <w:r>
        <w:rPr>
          <w:rFonts w:ascii="Garamond" w:eastAsia="Garamond" w:hAnsi="Garamond" w:cs="Garamond"/>
        </w:rPr>
        <w:t>Deberá acreditar su existencia y representación legal a través del correspondiente certificado de Existencia y Representación Legal expedido por la Cámara de Comercio de la jurisdicción del domicilio principal, con una antelación no superior a treinta (30) días calendario, anteriores a la fecha prevista para el cierre del presente proceso, en el que conste existencia, duración no inferior a la vigencia del contrato, el de la liquidación y un (1) año más, contado a partir de la fecha de entrega de propuestas.</w:t>
      </w:r>
    </w:p>
    <w:p w14:paraId="087C0801" w14:textId="77777777" w:rsidR="008D1F8B" w:rsidRDefault="00542879">
      <w:pPr>
        <w:spacing w:before="267" w:line="233" w:lineRule="auto"/>
        <w:ind w:right="35"/>
        <w:jc w:val="both"/>
        <w:rPr>
          <w:rFonts w:ascii="Garamond" w:eastAsia="Garamond" w:hAnsi="Garamond" w:cs="Garamond"/>
        </w:rPr>
      </w:pPr>
      <w:r>
        <w:rPr>
          <w:rFonts w:ascii="Garamond" w:eastAsia="Garamond" w:hAnsi="Garamond" w:cs="Garamond"/>
          <w:b/>
        </w:rPr>
        <w:t xml:space="preserve">Persona Natural Nacional: </w:t>
      </w:r>
      <w:r>
        <w:rPr>
          <w:rFonts w:ascii="Garamond" w:eastAsia="Garamond" w:hAnsi="Garamond" w:cs="Garamond"/>
        </w:rPr>
        <w:t>Si el proponente es una persona natural debe presentar el Certificado de Matricula Mercantil expedido por la Cámara de Comercio de su domicilio, y que en general sea suficiente para poder ejecutar el objeto del mismo. Este certificado debe haber sido expedido dentro de los treinta (30) días anteriores a la fecha de la diligencia de cierre del presente proceso de selección.</w:t>
      </w:r>
    </w:p>
    <w:p w14:paraId="194BBBFF"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b/>
        </w:rPr>
        <w:t xml:space="preserve">Persona jurídica extranjera. </w:t>
      </w:r>
      <w:r>
        <w:rPr>
          <w:rFonts w:ascii="Garamond" w:eastAsia="Garamond" w:hAnsi="Garamond" w:cs="Garamond"/>
        </w:rPr>
        <w:t xml:space="preserve">Deberá aportar el documento que acredite la inscripción en el registro correspondiente en el país en donde tienen su domicilio principal. Las personas jurídicas extranjeras sin sucursal en Colombia, en forma individual o conjunta, acreditarán lo pertinente mediante un certificado expedido por la autoridad competente en el país de su domicilio, cuya fecha de expedición deberá ser dentro de los treinta (30) días calendario anteriores a la fecha límite para presentar la propuesta, en el que conste su existencia, y el nombre del representante legal de la sociedad o de la persona o personas que tengan la capacidad para comprometerla jurídicamente y sus facultades. Si el representante legal tuviere limitaciones para comprometer a la empresa mediante la carta de presentación de la propuesta o realizar cualquier otro acto requerido en desarrollo del proceso de selección, deberá presentar conjuntamente con el ofrecimiento copia del acta o documento en la que conste la decisión del órgano social competente o su equivalente de la sociedad extranjera, que autorice la presentación de la propuesta, la celebración del contrato y la realización de los demás actos requeridos para la contratación. Si una parte de la información solicitada no se encuentra incorporada en el certificado o documento mencionado, o si este tipo de certificados o documentos no existieren, de acuerdo con las leyes que rijan estos aspectos en el país de origen, sede del interesado, la información deberá presentarse en documento independiente emitido por el representante del máximo órgano directivo de la empresa. Si la carta de presentación de la propuesta fuere suscrita por una persona jurídica extranjera a través de la sucursal que se encuentre abierta en Colombia y/o por el representante de ésta, deberá acreditarse la capacidad legal de la sucursal y/o de su representante mediante la presentación del certificado de existencia y representación legal expedido por la Cámara de Comercio de la ciudad de la República de Colombia en la cual se encuentre establecida la sucursal, cuya fecha de expedición deberá ser dentro de los treinta (30) días anteriores a la fecha prevista para </w:t>
      </w:r>
      <w:r>
        <w:rPr>
          <w:rFonts w:ascii="Garamond" w:eastAsia="Garamond" w:hAnsi="Garamond" w:cs="Garamond"/>
        </w:rPr>
        <w:lastRenderedPageBreak/>
        <w:t>el cierre del proceso de selección. Cuando el representante legal de la sucursal tenga limitaciones para presentar la propuesta, suscribir el contrato o realizar cualquier otro acto requerido para la contratación, deberá presentar junto con el ofrecimiento copia del acta en la que conste la decisión del órgano social competente o su equivalente de la sociedad extranjera, que autorice la presentación del ofrecimiento, y de ser necesario lo faculte para presentar propuesta, celebrar el contrato y realizar los demás actos requeridos para la contratación.</w:t>
      </w:r>
    </w:p>
    <w:p w14:paraId="0977F0DE"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b/>
        </w:rPr>
        <w:t xml:space="preserve">Consorcios o uniones temporales. </w:t>
      </w:r>
      <w:r>
        <w:rPr>
          <w:rFonts w:ascii="Garamond" w:eastAsia="Garamond" w:hAnsi="Garamond" w:cs="Garamond"/>
        </w:rPr>
        <w:t>Para las propuestas en asociación se debe presentar el Certificado de Existencia y Representación Legal de cada uno de los miembros que conforman la unión temporal o el consorcio, expedido por la autoridad respectiva dentro de los treinta (30) días calendario anterior a la fecha límite para realizar el cierre del presente proceso. El plazo de duración de la sociedad debe ser igual al plazo de ejecución del contrato que se va a adjudicar.</w:t>
      </w:r>
    </w:p>
    <w:p w14:paraId="59603636" w14:textId="77777777" w:rsidR="008D1F8B" w:rsidRDefault="00542879">
      <w:pPr>
        <w:spacing w:before="270" w:line="230" w:lineRule="auto"/>
        <w:ind w:right="35"/>
        <w:jc w:val="both"/>
        <w:rPr>
          <w:rFonts w:ascii="Garamond" w:eastAsia="Garamond" w:hAnsi="Garamond" w:cs="Garamond"/>
        </w:rPr>
      </w:pPr>
      <w:r>
        <w:rPr>
          <w:rFonts w:ascii="Garamond" w:eastAsia="Garamond" w:hAnsi="Garamond" w:cs="Garamond"/>
        </w:rPr>
        <w:t>No debe encontrarse incurso en ninguna de las causales de inhabilidad e incompatibilidad establecidas en la normatividad vigente.</w:t>
      </w:r>
    </w:p>
    <w:p w14:paraId="5B0C8CFB" w14:textId="49B1B1BC" w:rsidR="008D1F8B" w:rsidRDefault="00542879">
      <w:pPr>
        <w:spacing w:before="271" w:line="233" w:lineRule="auto"/>
        <w:ind w:right="35"/>
        <w:jc w:val="both"/>
        <w:rPr>
          <w:rFonts w:ascii="Garamond" w:eastAsia="Garamond" w:hAnsi="Garamond" w:cs="Garamond"/>
        </w:rPr>
      </w:pPr>
      <w:r>
        <w:rPr>
          <w:rFonts w:ascii="Garamond" w:eastAsia="Garamond" w:hAnsi="Garamond" w:cs="Garamond"/>
        </w:rPr>
        <w:t>Presentar la propuesta directamente o por intermedio de su agente comercial y/o mandatario con poder debidamente conferido para el efecto, de acuerdo con la ley y demás figuras establecidas en el Código de Comercio y Código Civil Colombiano. En caso de que la propuesta fuese presentada por un consorcio y Unión temporal todos sus integrantes deben acreditar los requisitos aquí exigidos. Consorcios o Uniones Temporales: Para las propuestas en asociación, se debe presentar el Certificado de Existencia y Representación Legal de cada uno de los miembros que conforman la unión temporal o el consorcio, expedido por la autoridad respectiva dentro de los treinta (30) días calendario anteriores a la fecha límite para la realización del cierre del presente proceso. El objeto social de los integrantes que conforman el consorcio o unión temporal deberán tener relación con el objeto del presente proceso de selección. El plazo de duración de la sociedad debe ser igual al plazo de ejecución del contrato que se va a adjudicar y un (1) año más.</w:t>
      </w:r>
    </w:p>
    <w:p w14:paraId="0B897172" w14:textId="77777777" w:rsidR="008D1F8B" w:rsidRDefault="00542879">
      <w:pPr>
        <w:spacing w:before="265" w:line="233" w:lineRule="auto"/>
        <w:ind w:right="35"/>
        <w:jc w:val="both"/>
        <w:rPr>
          <w:rFonts w:ascii="Garamond" w:eastAsia="Garamond" w:hAnsi="Garamond" w:cs="Garamond"/>
        </w:rPr>
      </w:pPr>
      <w:r>
        <w:rPr>
          <w:rFonts w:ascii="Garamond" w:eastAsia="Garamond" w:hAnsi="Garamond" w:cs="Garamond"/>
          <w:b/>
        </w:rPr>
        <w:t xml:space="preserve">Entidades Sin Ánimo De Lucro: </w:t>
      </w:r>
      <w:r>
        <w:rPr>
          <w:rFonts w:ascii="Garamond" w:eastAsia="Garamond" w:hAnsi="Garamond" w:cs="Garamond"/>
        </w:rPr>
        <w:t>Si el proponente es una entidad sin ánimo de lucro, su objeto social le debe permitir ejecutar el objeto del contrato que se pretende suscribir, y debe presentar el correspondiente certificado donde conste que se encuentra inscrita en el registro de Entidades sin Ánimo de Lucro de la Cámara de Comercio o de la autoridad competente, con la misma vigencia indicada en el numeral anterior, y acreditar que su vigencia es igual al plazo para la ejecución del contrato y mínimo un (1) año más.</w:t>
      </w:r>
    </w:p>
    <w:p w14:paraId="32D1EA59" w14:textId="77777777" w:rsidR="008D1F8B" w:rsidRDefault="00542879">
      <w:pPr>
        <w:spacing w:before="272" w:line="230" w:lineRule="auto"/>
        <w:ind w:right="35"/>
        <w:jc w:val="both"/>
        <w:rPr>
          <w:rFonts w:ascii="Garamond" w:eastAsia="Garamond" w:hAnsi="Garamond" w:cs="Garamond"/>
        </w:rPr>
      </w:pPr>
      <w:r>
        <w:rPr>
          <w:rFonts w:ascii="Garamond" w:eastAsia="Garamond" w:hAnsi="Garamond" w:cs="Garamond"/>
        </w:rPr>
        <w:t>Igualmente deberán allegar el Certificado de inspección, vigilancia y control expedido por la Subdirección Distrital de Inspección, Vigilancia y Control de Personas Jurídicas sin Ánimo de Lucro Super personas Jurídicas de la Alcaldía Mayor de Bogotá, o de la entidad competente, cuya fecha de expedición no supere los noventa (90) días calendario anteriores al cierre del proceso.</w:t>
      </w:r>
    </w:p>
    <w:p w14:paraId="3A181A32" w14:textId="77777777" w:rsidR="008D1F8B" w:rsidRDefault="00542879" w:rsidP="006E77E5">
      <w:pPr>
        <w:pStyle w:val="Ttulo1"/>
        <w:numPr>
          <w:ilvl w:val="0"/>
          <w:numId w:val="3"/>
        </w:numPr>
        <w:spacing w:before="0" w:after="0"/>
        <w:ind w:left="0" w:right="35" w:firstLine="0"/>
        <w:rPr>
          <w:rFonts w:ascii="Garamond" w:eastAsia="Garamond" w:hAnsi="Garamond" w:cs="Garamond"/>
        </w:rPr>
      </w:pPr>
      <w:r>
        <w:rPr>
          <w:rFonts w:ascii="Garamond" w:eastAsia="Garamond" w:hAnsi="Garamond" w:cs="Garamond"/>
          <w:sz w:val="24"/>
          <w:szCs w:val="24"/>
        </w:rPr>
        <w:lastRenderedPageBreak/>
        <w:t>ACTA DE JUNTA DE SOCIOS</w:t>
      </w:r>
    </w:p>
    <w:p w14:paraId="42AE1069" w14:textId="5D8C1003" w:rsidR="008D1F8B" w:rsidRDefault="00542879">
      <w:pPr>
        <w:spacing w:before="268" w:line="233" w:lineRule="auto"/>
        <w:ind w:right="35"/>
        <w:jc w:val="both"/>
        <w:rPr>
          <w:rFonts w:ascii="Garamond" w:eastAsia="Garamond" w:hAnsi="Garamond" w:cs="Garamond"/>
        </w:rPr>
      </w:pPr>
      <w:r>
        <w:rPr>
          <w:rFonts w:ascii="Garamond" w:eastAsia="Garamond" w:hAnsi="Garamond" w:cs="Garamond"/>
        </w:rPr>
        <w:t>De conformidad con el certificado de existencia y representación legal, en caso de que las facultades del representante legal estén limitadas por razón de la naturaleza o cuantía del negocio jurídico, el proponente deberá presentar el acta respectiva en la cual se autoriza al representante legal para firmar la propuesta y celebrar el correspondiente contrato en caso de que le sea adjudicado, y para constituir el consorcio o la unión temporal, si a ello hubiere lugar.</w:t>
      </w:r>
    </w:p>
    <w:p w14:paraId="2AB85593" w14:textId="77777777" w:rsidR="008D1F8B" w:rsidRDefault="00542879" w:rsidP="006E77E5">
      <w:pPr>
        <w:pStyle w:val="Ttulo1"/>
        <w:numPr>
          <w:ilvl w:val="0"/>
          <w:numId w:val="4"/>
        </w:numPr>
        <w:spacing w:before="0" w:after="0" w:line="230" w:lineRule="auto"/>
        <w:ind w:left="0" w:right="35" w:firstLine="0"/>
        <w:rPr>
          <w:rFonts w:ascii="Garamond" w:eastAsia="Garamond" w:hAnsi="Garamond" w:cs="Garamond"/>
        </w:rPr>
      </w:pPr>
      <w:r>
        <w:rPr>
          <w:rFonts w:ascii="Garamond" w:eastAsia="Garamond" w:hAnsi="Garamond" w:cs="Garamond"/>
          <w:sz w:val="24"/>
          <w:szCs w:val="24"/>
        </w:rPr>
        <w:t>PODER CUANDO LA PROPUESTA SE PRESENTE POR INTERMEDIO DE UN REPRESENTANTE</w:t>
      </w:r>
    </w:p>
    <w:p w14:paraId="30AF15AE" w14:textId="614F3714" w:rsidR="008D1F8B" w:rsidRDefault="00542879">
      <w:pPr>
        <w:spacing w:before="271" w:line="233" w:lineRule="auto"/>
        <w:ind w:right="35"/>
        <w:jc w:val="both"/>
        <w:rPr>
          <w:rFonts w:ascii="Garamond" w:eastAsia="Garamond" w:hAnsi="Garamond" w:cs="Garamond"/>
        </w:rPr>
      </w:pPr>
      <w:r>
        <w:rPr>
          <w:rFonts w:ascii="Garamond" w:eastAsia="Garamond" w:hAnsi="Garamond" w:cs="Garamond"/>
        </w:rPr>
        <w:t>Cuando el proponente actúe a través de un representante o apoderado debe acreditar mediante documento legalmente expedido, que su representante o apoderado está expresamente facultado para presentar la PROPUESTA y firmar el contrato respectivo.</w:t>
      </w:r>
    </w:p>
    <w:p w14:paraId="47DF7D44" w14:textId="77777777" w:rsidR="008D1F8B" w:rsidRDefault="00542879" w:rsidP="006E77E5">
      <w:pPr>
        <w:pStyle w:val="Ttulo1"/>
        <w:numPr>
          <w:ilvl w:val="0"/>
          <w:numId w:val="34"/>
        </w:numPr>
        <w:spacing w:before="0" w:after="0" w:line="233" w:lineRule="auto"/>
        <w:ind w:left="0" w:right="35" w:firstLine="0"/>
        <w:rPr>
          <w:rFonts w:ascii="Garamond" w:eastAsia="Garamond" w:hAnsi="Garamond" w:cs="Garamond"/>
        </w:rPr>
      </w:pPr>
      <w:r>
        <w:rPr>
          <w:rFonts w:ascii="Garamond" w:eastAsia="Garamond" w:hAnsi="Garamond" w:cs="Garamond"/>
          <w:sz w:val="24"/>
          <w:szCs w:val="24"/>
        </w:rPr>
        <w:t>DOCUMENTO</w:t>
      </w:r>
      <w:r>
        <w:tab/>
      </w:r>
      <w:r>
        <w:rPr>
          <w:rFonts w:ascii="Garamond" w:eastAsia="Garamond" w:hAnsi="Garamond" w:cs="Garamond"/>
          <w:sz w:val="24"/>
          <w:szCs w:val="24"/>
        </w:rPr>
        <w:t>DE</w:t>
      </w:r>
      <w:r>
        <w:tab/>
      </w:r>
      <w:r>
        <w:rPr>
          <w:rFonts w:ascii="Garamond" w:eastAsia="Garamond" w:hAnsi="Garamond" w:cs="Garamond"/>
          <w:sz w:val="24"/>
          <w:szCs w:val="24"/>
        </w:rPr>
        <w:t>CONFORMACIÓN</w:t>
      </w:r>
      <w:r>
        <w:tab/>
      </w:r>
      <w:r>
        <w:rPr>
          <w:rFonts w:ascii="Garamond" w:eastAsia="Garamond" w:hAnsi="Garamond" w:cs="Garamond"/>
          <w:sz w:val="24"/>
          <w:szCs w:val="24"/>
        </w:rPr>
        <w:t>DEL</w:t>
      </w:r>
      <w:r>
        <w:tab/>
      </w:r>
      <w:r>
        <w:rPr>
          <w:rFonts w:ascii="Garamond" w:eastAsia="Garamond" w:hAnsi="Garamond" w:cs="Garamond"/>
          <w:sz w:val="24"/>
          <w:szCs w:val="24"/>
        </w:rPr>
        <w:t>CONSORCIO</w:t>
      </w:r>
      <w:r>
        <w:tab/>
      </w:r>
      <w:r>
        <w:rPr>
          <w:rFonts w:ascii="Garamond" w:eastAsia="Garamond" w:hAnsi="Garamond" w:cs="Garamond"/>
          <w:sz w:val="24"/>
          <w:szCs w:val="24"/>
        </w:rPr>
        <w:t>O</w:t>
      </w:r>
      <w:r>
        <w:tab/>
      </w:r>
      <w:r>
        <w:rPr>
          <w:rFonts w:ascii="Garamond" w:eastAsia="Garamond" w:hAnsi="Garamond" w:cs="Garamond"/>
          <w:sz w:val="24"/>
          <w:szCs w:val="24"/>
        </w:rPr>
        <w:t>UNIÓN TEMPORAL SI ES LA CONDICIÓN DEL OFERENTE.</w:t>
      </w:r>
    </w:p>
    <w:p w14:paraId="63D5775D" w14:textId="77777777" w:rsidR="008D1F8B" w:rsidRDefault="00542879">
      <w:pPr>
        <w:spacing w:before="271" w:line="233" w:lineRule="auto"/>
        <w:ind w:right="35"/>
        <w:jc w:val="both"/>
        <w:rPr>
          <w:rFonts w:ascii="Garamond" w:eastAsia="Garamond" w:hAnsi="Garamond" w:cs="Garamond"/>
        </w:rPr>
      </w:pPr>
      <w:r>
        <w:rPr>
          <w:rFonts w:ascii="Garamond" w:eastAsia="Garamond" w:hAnsi="Garamond" w:cs="Garamond"/>
        </w:rPr>
        <w:t>Los proponentes que se presenten bajo una de estas modalidades deberán presentar el documento que acredite la conformación del Consorcio o Unión Temporal con el lleno de los requisitos exigidos por el parágrafo 1º del artículo 7º de la Ley 80 de 1993 y de acuerdo con los lineamientos establecidos por Colombia Compra Eficiente. En el documento de constitución deberá constar la siguiente información:</w:t>
      </w:r>
    </w:p>
    <w:p w14:paraId="0F510693" w14:textId="77777777" w:rsidR="008D1F8B" w:rsidRDefault="00542879" w:rsidP="006E77E5">
      <w:pPr>
        <w:widowControl/>
        <w:numPr>
          <w:ilvl w:val="0"/>
          <w:numId w:val="35"/>
        </w:numPr>
        <w:spacing w:line="233" w:lineRule="auto"/>
        <w:ind w:left="0" w:right="35" w:firstLine="0"/>
        <w:jc w:val="both"/>
        <w:rPr>
          <w:rFonts w:ascii="Garamond" w:eastAsia="Garamond" w:hAnsi="Garamond" w:cs="Garamond"/>
        </w:rPr>
      </w:pPr>
      <w:r>
        <w:rPr>
          <w:rFonts w:ascii="Garamond" w:eastAsia="Garamond" w:hAnsi="Garamond" w:cs="Garamond"/>
        </w:rPr>
        <w:t>Los proponentes indicarán si su participación es a título de Consorcio o Unión Temporal. Señalar los términos y porcentaje de su participación en la propuesta y en la ejecución del contrato, los cuales no podrán ser modificados sin el consentimiento previo del Fondo de Desarrollo Local de San Cristóbal.</w:t>
      </w:r>
    </w:p>
    <w:p w14:paraId="3275FC6F" w14:textId="77777777" w:rsidR="008D1F8B" w:rsidRDefault="00542879" w:rsidP="006E77E5">
      <w:pPr>
        <w:widowControl/>
        <w:numPr>
          <w:ilvl w:val="0"/>
          <w:numId w:val="35"/>
        </w:numPr>
        <w:spacing w:line="233" w:lineRule="auto"/>
        <w:ind w:left="0" w:right="35" w:firstLine="0"/>
        <w:jc w:val="both"/>
        <w:rPr>
          <w:rFonts w:ascii="Garamond" w:eastAsia="Garamond" w:hAnsi="Garamond" w:cs="Garamond"/>
        </w:rPr>
      </w:pPr>
      <w:r>
        <w:rPr>
          <w:rFonts w:ascii="Garamond" w:eastAsia="Garamond" w:hAnsi="Garamond" w:cs="Garamond"/>
        </w:rPr>
        <w:t>Designar la persona que para todos los efectos representará el Consorcio o Unión Temporal y señalarán las reglas básicas que regulen las relaciones entre ellos y su responsabilidad. La duración del Consorcio o Unión Temporal deberá ser por el término de ejecución del contrato y un año más.</w:t>
      </w:r>
    </w:p>
    <w:p w14:paraId="73620FA7"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b/>
        </w:rPr>
        <w:t xml:space="preserve">Nota 1: </w:t>
      </w:r>
      <w:r>
        <w:rPr>
          <w:rFonts w:ascii="Garamond" w:eastAsia="Garamond" w:hAnsi="Garamond" w:cs="Garamond"/>
        </w:rPr>
        <w:t>Para la presentación de los documentos que se enuncian como requisitos habilitantes, cada uno de los integrantes del Consorcio o de la Unión Temporal deberán acompañarlos y/o acreditarlos en forma individual.</w:t>
      </w:r>
    </w:p>
    <w:p w14:paraId="13FF7800" w14:textId="77777777" w:rsidR="008D1F8B" w:rsidRDefault="00542879">
      <w:pPr>
        <w:spacing w:before="44"/>
        <w:ind w:right="35"/>
        <w:rPr>
          <w:rFonts w:ascii="Garamond" w:eastAsia="Garamond" w:hAnsi="Garamond" w:cs="Garamond"/>
          <w:sz w:val="16"/>
          <w:szCs w:val="16"/>
        </w:rPr>
      </w:pPr>
      <w:r>
        <w:rPr>
          <w:rFonts w:ascii="Garamond" w:eastAsia="Garamond" w:hAnsi="Garamond" w:cs="Garamond"/>
          <w:sz w:val="16"/>
          <w:szCs w:val="16"/>
        </w:rPr>
        <w:t xml:space="preserve"> </w:t>
      </w:r>
    </w:p>
    <w:p w14:paraId="4AAB5511" w14:textId="77777777" w:rsidR="008D1F8B" w:rsidRDefault="00542879">
      <w:pPr>
        <w:spacing w:line="233" w:lineRule="auto"/>
        <w:ind w:right="35"/>
        <w:jc w:val="both"/>
        <w:rPr>
          <w:rFonts w:ascii="Garamond" w:eastAsia="Garamond" w:hAnsi="Garamond" w:cs="Garamond"/>
        </w:rPr>
      </w:pPr>
      <w:r>
        <w:rPr>
          <w:rFonts w:ascii="Garamond" w:eastAsia="Garamond" w:hAnsi="Garamond" w:cs="Garamond"/>
          <w:b/>
        </w:rPr>
        <w:t xml:space="preserve">Nota 2: </w:t>
      </w:r>
      <w:r>
        <w:rPr>
          <w:rFonts w:ascii="Garamond" w:eastAsia="Garamond" w:hAnsi="Garamond" w:cs="Garamond"/>
        </w:rPr>
        <w:t>Cuando se trate de personas que participen bajo la modalidad de Promesa de Sociedad Futura deben presentar al Fondo de Desarrollo Local de San Cristóbal uno de los originales de una promesa escrita de contrato de sociedad con el lleno de los requisitos establecidos en el artículo 119 del Código de Comercio, en la cual debe consignarse, entre otros, lo siguiente:</w:t>
      </w:r>
    </w:p>
    <w:p w14:paraId="29EB4871" w14:textId="77777777" w:rsidR="008D1F8B" w:rsidRDefault="008D1F8B">
      <w:pPr>
        <w:spacing w:line="233" w:lineRule="auto"/>
        <w:ind w:right="35"/>
        <w:jc w:val="both"/>
        <w:rPr>
          <w:rFonts w:ascii="Garamond" w:eastAsia="Garamond" w:hAnsi="Garamond" w:cs="Garamond"/>
        </w:rPr>
      </w:pPr>
    </w:p>
    <w:p w14:paraId="4246D3AB" w14:textId="77777777"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lastRenderedPageBreak/>
        <w:t>La promesa irrevocable de constituir e inscribir ante el registro mercantil, con arreglo a la ley colombiana, una sociedad colombiana dentro de los siete (7) días hábiles posteriores a la fecha de notificación del acto de Adjudicación.</w:t>
      </w:r>
    </w:p>
    <w:p w14:paraId="32331EF0" w14:textId="77777777" w:rsidR="008D1F8B" w:rsidRDefault="008D1F8B">
      <w:pPr>
        <w:spacing w:line="233" w:lineRule="auto"/>
        <w:ind w:right="35"/>
        <w:jc w:val="both"/>
        <w:rPr>
          <w:rFonts w:ascii="Garamond" w:eastAsia="Garamond" w:hAnsi="Garamond" w:cs="Garamond"/>
        </w:rPr>
      </w:pPr>
    </w:p>
    <w:p w14:paraId="6E36B287" w14:textId="77777777" w:rsidR="008D1F8B" w:rsidRDefault="00542879" w:rsidP="006E77E5">
      <w:pPr>
        <w:widowControl/>
        <w:numPr>
          <w:ilvl w:val="1"/>
          <w:numId w:val="35"/>
        </w:numPr>
        <w:ind w:left="0" w:right="35" w:firstLine="0"/>
        <w:jc w:val="both"/>
        <w:rPr>
          <w:rFonts w:ascii="Garamond" w:eastAsia="Garamond" w:hAnsi="Garamond" w:cs="Garamond"/>
        </w:rPr>
      </w:pPr>
      <w:r>
        <w:rPr>
          <w:rFonts w:ascii="Garamond" w:eastAsia="Garamond" w:hAnsi="Garamond" w:cs="Garamond"/>
        </w:rPr>
        <w:t>Que se trata de una sociedad constituida con el objeto de celebrar y ejecutar el Contrato de Prestación de Servicios.</w:t>
      </w:r>
    </w:p>
    <w:p w14:paraId="436BE0F9" w14:textId="77777777" w:rsidR="008D1F8B" w:rsidRDefault="008D1F8B">
      <w:pPr>
        <w:widowControl/>
        <w:ind w:right="35"/>
        <w:jc w:val="both"/>
        <w:rPr>
          <w:rFonts w:ascii="Garamond" w:eastAsia="Garamond" w:hAnsi="Garamond" w:cs="Garamond"/>
        </w:rPr>
      </w:pPr>
    </w:p>
    <w:p w14:paraId="1CA29B15" w14:textId="77777777"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t>Que la responsabilidad y sus efectos respecto de los firmantes de la promesa y de los socios o accionistas, una vez se constituya, se rige por las disposiciones previstas para los consorcios, tal como lo dispone el parágrafo tercero del artículo 7 de la Ley 80 de 1993.</w:t>
      </w:r>
    </w:p>
    <w:p w14:paraId="25243A50" w14:textId="77777777" w:rsidR="008D1F8B" w:rsidRDefault="008D1F8B">
      <w:pPr>
        <w:widowControl/>
        <w:spacing w:line="233" w:lineRule="auto"/>
        <w:ind w:right="35"/>
        <w:jc w:val="both"/>
        <w:rPr>
          <w:rFonts w:ascii="Garamond" w:eastAsia="Garamond" w:hAnsi="Garamond" w:cs="Garamond"/>
        </w:rPr>
      </w:pPr>
    </w:p>
    <w:p w14:paraId="79DDE60D" w14:textId="04793F9D" w:rsidR="008D1F8B" w:rsidRDefault="00542879" w:rsidP="006E77E5">
      <w:pPr>
        <w:widowControl/>
        <w:numPr>
          <w:ilvl w:val="1"/>
          <w:numId w:val="35"/>
        </w:numPr>
        <w:ind w:left="0" w:right="35" w:firstLine="0"/>
        <w:jc w:val="both"/>
        <w:rPr>
          <w:rFonts w:ascii="Garamond" w:eastAsia="Garamond" w:hAnsi="Garamond" w:cs="Garamond"/>
        </w:rPr>
      </w:pPr>
      <w:r>
        <w:rPr>
          <w:rFonts w:ascii="Garamond" w:eastAsia="Garamond" w:hAnsi="Garamond" w:cs="Garamond"/>
        </w:rPr>
        <w:t>Las estipulaciones mínimas legales del contrato de sociedad que se promete constituir.</w:t>
      </w:r>
    </w:p>
    <w:p w14:paraId="3A8A0AB4" w14:textId="77777777" w:rsidR="00604879" w:rsidRDefault="00604879" w:rsidP="00604879">
      <w:pPr>
        <w:widowControl/>
        <w:ind w:right="35"/>
        <w:jc w:val="both"/>
        <w:rPr>
          <w:rFonts w:ascii="Garamond" w:eastAsia="Garamond" w:hAnsi="Garamond" w:cs="Garamond"/>
        </w:rPr>
      </w:pPr>
    </w:p>
    <w:p w14:paraId="50CF7C81" w14:textId="38C29D2C"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t>La manifestación expresa de cada uno de los promitentes de que responderá solidariamente con los demás promitentes y con la sociedad (i) por los perjuicios sufridos por el Fondo de Desarrollo Local de San Cristóbal derivados del incumplimiento de la obligación de suscribir el contrato de sociedad prometido en los mismos términos consignados en el contrato de promesa presentado y (</w:t>
      </w:r>
      <w:proofErr w:type="spellStart"/>
      <w:r>
        <w:rPr>
          <w:rFonts w:ascii="Garamond" w:eastAsia="Garamond" w:hAnsi="Garamond" w:cs="Garamond"/>
        </w:rPr>
        <w:t>ii</w:t>
      </w:r>
      <w:proofErr w:type="spellEnd"/>
      <w:r>
        <w:rPr>
          <w:rFonts w:ascii="Garamond" w:eastAsia="Garamond" w:hAnsi="Garamond" w:cs="Garamond"/>
        </w:rPr>
        <w:t>) por las obligaciones que se deriven de las Propuestas y del Contrato de Prestación de Servicios.</w:t>
      </w:r>
    </w:p>
    <w:p w14:paraId="1D148444" w14:textId="77777777" w:rsidR="00604879" w:rsidRDefault="00604879" w:rsidP="00604879">
      <w:pPr>
        <w:widowControl/>
        <w:spacing w:line="233" w:lineRule="auto"/>
        <w:ind w:right="35"/>
        <w:jc w:val="both"/>
        <w:rPr>
          <w:rFonts w:ascii="Garamond" w:eastAsia="Garamond" w:hAnsi="Garamond" w:cs="Garamond"/>
        </w:rPr>
      </w:pPr>
    </w:p>
    <w:p w14:paraId="42E83D66" w14:textId="77777777"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t>La inclusión en los estatutos de una cláusula del contrato de sociedad que se promete celebrar según la cual aquellos accionistas que (i) hayan aportado su capacidad financiera para acreditar el cumplimiento de los requisitos financieros o (</w:t>
      </w:r>
      <w:proofErr w:type="spellStart"/>
      <w:r>
        <w:rPr>
          <w:rFonts w:ascii="Garamond" w:eastAsia="Garamond" w:hAnsi="Garamond" w:cs="Garamond"/>
        </w:rPr>
        <w:t>ii</w:t>
      </w:r>
      <w:proofErr w:type="spellEnd"/>
      <w:r>
        <w:rPr>
          <w:rFonts w:ascii="Garamond" w:eastAsia="Garamond" w:hAnsi="Garamond" w:cs="Garamond"/>
        </w:rPr>
        <w:t>) hayan aportado su experiencia para acreditar el cumplimiento de los requisitos técnicos y de experiencia, no podrán ceder su participación accionaria en la sociedad prometida sino únicamente mediante autorización previa y expresa del Fondo de Desarrollo Local de San Cristóbal en los términos del Contrato de Prestación de Servicios.</w:t>
      </w:r>
    </w:p>
    <w:p w14:paraId="62885868" w14:textId="77777777" w:rsidR="008D1F8B" w:rsidRDefault="008D1F8B">
      <w:pPr>
        <w:spacing w:line="233" w:lineRule="auto"/>
        <w:ind w:right="35"/>
        <w:jc w:val="both"/>
        <w:rPr>
          <w:rFonts w:ascii="Garamond" w:eastAsia="Garamond" w:hAnsi="Garamond" w:cs="Garamond"/>
        </w:rPr>
      </w:pPr>
    </w:p>
    <w:p w14:paraId="23B46C45" w14:textId="77777777" w:rsidR="008D1F8B" w:rsidRDefault="00542879" w:rsidP="006E77E5">
      <w:pPr>
        <w:widowControl/>
        <w:numPr>
          <w:ilvl w:val="1"/>
          <w:numId w:val="35"/>
        </w:numPr>
        <w:ind w:left="0" w:right="35" w:firstLine="0"/>
        <w:jc w:val="both"/>
        <w:rPr>
          <w:rFonts w:ascii="Garamond" w:eastAsia="Garamond" w:hAnsi="Garamond" w:cs="Garamond"/>
        </w:rPr>
      </w:pPr>
      <w:r>
        <w:rPr>
          <w:rFonts w:ascii="Garamond" w:eastAsia="Garamond" w:hAnsi="Garamond" w:cs="Garamond"/>
        </w:rPr>
        <w:t>Una duración de la sociedad igual o superior a un (1) años contados a partir de su constitución.</w:t>
      </w:r>
    </w:p>
    <w:p w14:paraId="5BAA486A" w14:textId="52ABE1C4" w:rsidR="008D1F8B" w:rsidRDefault="00542879" w:rsidP="006E77E5">
      <w:pPr>
        <w:widowControl/>
        <w:numPr>
          <w:ilvl w:val="1"/>
          <w:numId w:val="35"/>
        </w:numPr>
        <w:spacing w:line="230" w:lineRule="auto"/>
        <w:ind w:left="0" w:right="35" w:firstLine="0"/>
        <w:jc w:val="both"/>
        <w:rPr>
          <w:rFonts w:ascii="Garamond" w:eastAsia="Garamond" w:hAnsi="Garamond" w:cs="Garamond"/>
        </w:rPr>
      </w:pPr>
      <w:r>
        <w:rPr>
          <w:rFonts w:ascii="Garamond" w:eastAsia="Garamond" w:hAnsi="Garamond" w:cs="Garamond"/>
        </w:rPr>
        <w:t>Que el único condicionamiento que existe para la constitución de la sociedad prometida es la Adjudicación.</w:t>
      </w:r>
    </w:p>
    <w:p w14:paraId="2700F346" w14:textId="77777777" w:rsidR="00604879" w:rsidRDefault="00604879" w:rsidP="00604879">
      <w:pPr>
        <w:widowControl/>
        <w:spacing w:line="230" w:lineRule="auto"/>
        <w:ind w:right="35"/>
        <w:jc w:val="both"/>
        <w:rPr>
          <w:rFonts w:ascii="Garamond" w:eastAsia="Garamond" w:hAnsi="Garamond" w:cs="Garamond"/>
        </w:rPr>
      </w:pPr>
    </w:p>
    <w:p w14:paraId="2EA8F0F0" w14:textId="45DE0CEE"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t>La participación que cada uno de los promitentes tendrá en el capital suscrito de la sociedad prometida y el monto de este; y la declaración de que ninguno de los promitentes se encuentra inhabilitado o tiene incompatibilidades para contratar con el Fondo de Desarrollo Local de San Cristóbal.</w:t>
      </w:r>
    </w:p>
    <w:p w14:paraId="72A2EE75" w14:textId="77777777" w:rsidR="00BB5E59" w:rsidRDefault="00BB5E59" w:rsidP="00BB5E59">
      <w:pPr>
        <w:widowControl/>
        <w:spacing w:line="233" w:lineRule="auto"/>
        <w:ind w:right="35"/>
        <w:jc w:val="both"/>
        <w:rPr>
          <w:rFonts w:ascii="Garamond" w:eastAsia="Garamond" w:hAnsi="Garamond" w:cs="Garamond"/>
        </w:rPr>
      </w:pPr>
    </w:p>
    <w:p w14:paraId="222FE647" w14:textId="77777777" w:rsidR="008D1F8B" w:rsidRDefault="00542879" w:rsidP="006E77E5">
      <w:pPr>
        <w:widowControl/>
        <w:numPr>
          <w:ilvl w:val="1"/>
          <w:numId w:val="35"/>
        </w:numPr>
        <w:spacing w:line="233" w:lineRule="auto"/>
        <w:ind w:left="0" w:right="35" w:firstLine="0"/>
        <w:jc w:val="both"/>
        <w:rPr>
          <w:rFonts w:ascii="Garamond" w:eastAsia="Garamond" w:hAnsi="Garamond" w:cs="Garamond"/>
        </w:rPr>
      </w:pPr>
      <w:r>
        <w:rPr>
          <w:rFonts w:ascii="Garamond" w:eastAsia="Garamond" w:hAnsi="Garamond" w:cs="Garamond"/>
        </w:rPr>
        <w:t xml:space="preserve">Los integrantes asociados bajo la modalidad de Promesa de Sociedad Futura deben suscribir la escritura pública de constitución de la sociedad prometida y tenerla debidamente inscrita ante el registro mercantil, en los mismos términos y condiciones pactados en la promesa, dentro de los siete (7) días hábiles siguientes a la notificación del acto de Adjudicación. Vencido este plazo sin que se </w:t>
      </w:r>
      <w:r>
        <w:rPr>
          <w:rFonts w:ascii="Garamond" w:eastAsia="Garamond" w:hAnsi="Garamond" w:cs="Garamond"/>
        </w:rPr>
        <w:lastRenderedPageBreak/>
        <w:t>hubiera otorgado y registrado la escritura, se considerará que no existe interés para suscribir el Contrato de Prestación de Servicios y se hará efectiva la Garantía de Seriedad.</w:t>
      </w:r>
    </w:p>
    <w:p w14:paraId="22A20963" w14:textId="77777777" w:rsidR="008D1F8B" w:rsidRDefault="008D1F8B">
      <w:pPr>
        <w:widowControl/>
        <w:spacing w:line="233" w:lineRule="auto"/>
        <w:ind w:right="35"/>
        <w:jc w:val="both"/>
        <w:rPr>
          <w:rFonts w:ascii="Garamond" w:eastAsia="Garamond" w:hAnsi="Garamond" w:cs="Garamond"/>
        </w:rPr>
      </w:pPr>
    </w:p>
    <w:p w14:paraId="3D4EDB67" w14:textId="77777777" w:rsidR="008D1F8B" w:rsidRDefault="00542879">
      <w:pPr>
        <w:pStyle w:val="Ttulo1"/>
        <w:numPr>
          <w:ilvl w:val="0"/>
          <w:numId w:val="1"/>
        </w:numPr>
        <w:spacing w:before="0" w:after="0"/>
        <w:ind w:left="0" w:right="35" w:firstLine="0"/>
        <w:rPr>
          <w:rFonts w:ascii="Garamond" w:eastAsia="Garamond" w:hAnsi="Garamond" w:cs="Garamond"/>
        </w:rPr>
      </w:pPr>
      <w:r>
        <w:rPr>
          <w:rFonts w:ascii="Garamond" w:eastAsia="Garamond" w:hAnsi="Garamond" w:cs="Garamond"/>
          <w:sz w:val="24"/>
          <w:szCs w:val="24"/>
        </w:rPr>
        <w:t>APODERADO PARA PROPONENTES EXTRANJEROS</w:t>
      </w:r>
    </w:p>
    <w:p w14:paraId="1543E05A"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Los proponentes extranjeros sin sucursal o domicilio en Colombia deberán presentar sus propuestas a través de apoderado facultado para tal fin, con arreglo a las disposiciones legales que rigen la materia.</w:t>
      </w:r>
    </w:p>
    <w:p w14:paraId="60E09051" w14:textId="36DE5595" w:rsidR="00BB5E59" w:rsidRDefault="00542879">
      <w:pPr>
        <w:spacing w:before="271" w:line="233" w:lineRule="auto"/>
        <w:ind w:right="35"/>
        <w:jc w:val="both"/>
        <w:rPr>
          <w:rFonts w:ascii="Garamond" w:eastAsia="Garamond" w:hAnsi="Garamond" w:cs="Garamond"/>
        </w:rPr>
      </w:pPr>
      <w:r>
        <w:rPr>
          <w:rFonts w:ascii="Garamond" w:eastAsia="Garamond" w:hAnsi="Garamond" w:cs="Garamond"/>
        </w:rPr>
        <w:t>La persona natural o jurídica de origen extranjero, que no sea residen-te en Colombia, podrá presentar propuesta previo cumplimiento de los requisitos generales establecidos para tal fin, aplicables a los proponentes nacionales con las excepciones del caso y especialmente cumpliendo los siguientes requisitos:</w:t>
      </w:r>
    </w:p>
    <w:p w14:paraId="0A861305" w14:textId="77777777" w:rsidR="007B36B3" w:rsidRDefault="007B36B3">
      <w:pPr>
        <w:spacing w:before="271" w:line="233" w:lineRule="auto"/>
        <w:ind w:right="35"/>
        <w:jc w:val="both"/>
        <w:rPr>
          <w:rFonts w:ascii="Garamond" w:eastAsia="Garamond" w:hAnsi="Garamond" w:cs="Garamond"/>
        </w:rPr>
      </w:pPr>
    </w:p>
    <w:p w14:paraId="47B4BEE3" w14:textId="44317723" w:rsidR="008D1F8B" w:rsidRDefault="00542879" w:rsidP="006E77E5">
      <w:pPr>
        <w:widowControl/>
        <w:numPr>
          <w:ilvl w:val="0"/>
          <w:numId w:val="22"/>
        </w:numPr>
        <w:spacing w:line="233" w:lineRule="auto"/>
        <w:ind w:left="0" w:right="35" w:firstLine="0"/>
        <w:jc w:val="both"/>
        <w:rPr>
          <w:rFonts w:ascii="Garamond" w:eastAsia="Garamond" w:hAnsi="Garamond" w:cs="Garamond"/>
        </w:rPr>
      </w:pPr>
      <w:r>
        <w:rPr>
          <w:rFonts w:ascii="Garamond" w:eastAsia="Garamond" w:hAnsi="Garamond" w:cs="Garamond"/>
        </w:rPr>
        <w:t>Cuando se trate de personas naturales extranjeras sin domicilio en el país o de personas jurídicas privadas extranjeras que no tengan establecida sucursal en Colombia, deberá acreditar la constitución de un apoderado (Poder Especial), domiciliado y residente en Colombia, debidamente facultado para presentar la propuesta, y celebrar el contrato, así como para representarla administrativa, judicial o extrajudicialmente.</w:t>
      </w:r>
    </w:p>
    <w:p w14:paraId="38B4494A" w14:textId="77777777" w:rsidR="00BB5E59" w:rsidRDefault="00BB5E59" w:rsidP="00BB5E59">
      <w:pPr>
        <w:widowControl/>
        <w:spacing w:line="233" w:lineRule="auto"/>
        <w:ind w:right="35"/>
        <w:jc w:val="both"/>
        <w:rPr>
          <w:rFonts w:ascii="Garamond" w:eastAsia="Garamond" w:hAnsi="Garamond" w:cs="Garamond"/>
        </w:rPr>
      </w:pPr>
    </w:p>
    <w:p w14:paraId="7C0BDAC9" w14:textId="68AE6FFA" w:rsidR="008D1F8B" w:rsidRDefault="00542879" w:rsidP="006E77E5">
      <w:pPr>
        <w:widowControl/>
        <w:numPr>
          <w:ilvl w:val="0"/>
          <w:numId w:val="22"/>
        </w:numPr>
        <w:spacing w:line="233" w:lineRule="auto"/>
        <w:ind w:left="0" w:right="35" w:firstLine="0"/>
        <w:jc w:val="both"/>
        <w:rPr>
          <w:rFonts w:ascii="Garamond" w:eastAsia="Garamond" w:hAnsi="Garamond" w:cs="Garamond"/>
        </w:rPr>
      </w:pPr>
      <w:r>
        <w:rPr>
          <w:rFonts w:ascii="Garamond" w:eastAsia="Garamond" w:hAnsi="Garamond" w:cs="Garamond"/>
        </w:rPr>
        <w:t>Deberá adjuntar el certificado de existencia y representación legal o el documento equivalente del país en que se haya constituido legalmente. Si el mismo se encuentra en idioma distinto al español (idioma oficial de la República de Colombia), deberá adjuntar el texto en el idioma original acompañado de la traducción oficial respectiva.</w:t>
      </w:r>
    </w:p>
    <w:p w14:paraId="070ACB9A" w14:textId="77777777" w:rsidR="00BB5E59" w:rsidRDefault="00BB5E59" w:rsidP="00BB5E59">
      <w:pPr>
        <w:widowControl/>
        <w:spacing w:line="233" w:lineRule="auto"/>
        <w:ind w:right="35"/>
        <w:jc w:val="both"/>
        <w:rPr>
          <w:rFonts w:ascii="Garamond" w:eastAsia="Garamond" w:hAnsi="Garamond" w:cs="Garamond"/>
        </w:rPr>
      </w:pPr>
    </w:p>
    <w:p w14:paraId="2F81F386" w14:textId="11E36159" w:rsidR="00BB5E59" w:rsidRDefault="00542879" w:rsidP="006E77E5">
      <w:pPr>
        <w:widowControl/>
        <w:numPr>
          <w:ilvl w:val="0"/>
          <w:numId w:val="22"/>
        </w:numPr>
        <w:spacing w:line="233" w:lineRule="auto"/>
        <w:ind w:left="0" w:right="35" w:firstLine="0"/>
        <w:jc w:val="both"/>
        <w:rPr>
          <w:rFonts w:ascii="Garamond" w:eastAsia="Garamond" w:hAnsi="Garamond" w:cs="Garamond"/>
        </w:rPr>
      </w:pPr>
      <w:r>
        <w:rPr>
          <w:rFonts w:ascii="Garamond" w:eastAsia="Garamond" w:hAnsi="Garamond" w:cs="Garamond"/>
        </w:rPr>
        <w:t>En el evento en que el proponente extranjero ostente limitación en su capacidad de contratación o de oferta, deberá adjuntar el documento mediante el cual se remueva dicha limitación. En lo no previsto aquí expresamente se aplicará el régimen dispuesto para los nacionales colombianos y que le sea aplicable a los extranjeros.</w:t>
      </w:r>
    </w:p>
    <w:p w14:paraId="5B1A5B90" w14:textId="77777777" w:rsidR="00BB5E59" w:rsidRPr="00BB5E59" w:rsidRDefault="00BB5E59" w:rsidP="00BB5E59">
      <w:pPr>
        <w:widowControl/>
        <w:spacing w:line="233" w:lineRule="auto"/>
        <w:ind w:right="35"/>
        <w:jc w:val="both"/>
        <w:rPr>
          <w:rFonts w:ascii="Garamond" w:eastAsia="Garamond" w:hAnsi="Garamond" w:cs="Garamond"/>
        </w:rPr>
      </w:pPr>
    </w:p>
    <w:p w14:paraId="29FBDC14" w14:textId="1D37810D" w:rsidR="008D1F8B" w:rsidRDefault="00542879" w:rsidP="006E77E5">
      <w:pPr>
        <w:widowControl/>
        <w:numPr>
          <w:ilvl w:val="0"/>
          <w:numId w:val="22"/>
        </w:numPr>
        <w:ind w:left="0" w:right="35" w:firstLine="0"/>
        <w:jc w:val="both"/>
        <w:rPr>
          <w:rFonts w:ascii="Garamond" w:eastAsia="Garamond" w:hAnsi="Garamond" w:cs="Garamond"/>
        </w:rPr>
      </w:pPr>
      <w:r>
        <w:rPr>
          <w:rFonts w:ascii="Garamond" w:eastAsia="Garamond" w:hAnsi="Garamond" w:cs="Garamond"/>
        </w:rPr>
        <w:t>El proponente extranjero deberá relacionar y certificar la experiencia exigida en este proceso</w:t>
      </w:r>
    </w:p>
    <w:p w14:paraId="755E8C1D" w14:textId="77777777" w:rsidR="00BB5E59" w:rsidRDefault="00BB5E59" w:rsidP="00BB5E59">
      <w:pPr>
        <w:widowControl/>
        <w:ind w:right="35"/>
        <w:jc w:val="both"/>
        <w:rPr>
          <w:rFonts w:ascii="Garamond" w:eastAsia="Garamond" w:hAnsi="Garamond" w:cs="Garamond"/>
        </w:rPr>
      </w:pPr>
    </w:p>
    <w:p w14:paraId="3E36B751" w14:textId="42CE4AFA" w:rsidR="008D1F8B" w:rsidRDefault="00542879" w:rsidP="006E77E5">
      <w:pPr>
        <w:widowControl/>
        <w:numPr>
          <w:ilvl w:val="0"/>
          <w:numId w:val="22"/>
        </w:numPr>
        <w:spacing w:line="233" w:lineRule="auto"/>
        <w:ind w:left="0" w:right="35" w:firstLine="0"/>
        <w:jc w:val="both"/>
        <w:rPr>
          <w:rFonts w:ascii="Garamond" w:eastAsia="Garamond" w:hAnsi="Garamond" w:cs="Garamond"/>
        </w:rPr>
      </w:pPr>
      <w:r>
        <w:rPr>
          <w:rFonts w:ascii="Garamond" w:eastAsia="Garamond" w:hAnsi="Garamond" w:cs="Garamond"/>
        </w:rPr>
        <w:t>En el evento en que dicha experiencia se haya obtenido en país distinto a Colombia, para efectos de certificarla deberá adjuntar la certificación respectiva que deberá cumplir con los requisitos establecidos en este documento.</w:t>
      </w:r>
    </w:p>
    <w:p w14:paraId="7F1F25C5" w14:textId="77777777" w:rsidR="00BB5E59" w:rsidRDefault="00BB5E59" w:rsidP="00BB5E59">
      <w:pPr>
        <w:widowControl/>
        <w:spacing w:line="233" w:lineRule="auto"/>
        <w:ind w:right="35"/>
        <w:jc w:val="both"/>
        <w:rPr>
          <w:rFonts w:ascii="Garamond" w:eastAsia="Garamond" w:hAnsi="Garamond" w:cs="Garamond"/>
        </w:rPr>
      </w:pPr>
    </w:p>
    <w:p w14:paraId="54238647" w14:textId="77777777" w:rsidR="008D1F8B" w:rsidRDefault="00542879" w:rsidP="006E77E5">
      <w:pPr>
        <w:widowControl/>
        <w:numPr>
          <w:ilvl w:val="0"/>
          <w:numId w:val="22"/>
        </w:numPr>
        <w:spacing w:line="233" w:lineRule="auto"/>
        <w:ind w:left="0" w:right="35" w:firstLine="0"/>
        <w:jc w:val="both"/>
        <w:rPr>
          <w:rFonts w:ascii="Garamond" w:eastAsia="Garamond" w:hAnsi="Garamond" w:cs="Garamond"/>
        </w:rPr>
      </w:pPr>
      <w:r>
        <w:rPr>
          <w:rFonts w:ascii="Garamond" w:eastAsia="Garamond" w:hAnsi="Garamond" w:cs="Garamond"/>
        </w:rPr>
        <w:t>Adicionalmente, si la certificación se encuentra en idioma distinto al de la República de Colombia, deberá adjuntarse además del documento en idioma extranjero, la traducción oficial del documento, tal y como lo establece el Artículo 260 del Código de Procedimiento Civil Colombiano.</w:t>
      </w:r>
    </w:p>
    <w:p w14:paraId="71E32230" w14:textId="77777777" w:rsidR="008D1F8B" w:rsidRDefault="00542879">
      <w:pPr>
        <w:spacing w:before="266" w:line="233" w:lineRule="auto"/>
        <w:ind w:right="35"/>
        <w:jc w:val="both"/>
        <w:rPr>
          <w:rFonts w:ascii="Garamond" w:eastAsia="Garamond" w:hAnsi="Garamond" w:cs="Garamond"/>
        </w:rPr>
      </w:pPr>
      <w:r>
        <w:rPr>
          <w:rFonts w:ascii="Garamond" w:eastAsia="Garamond" w:hAnsi="Garamond" w:cs="Garamond"/>
          <w:b/>
        </w:rPr>
        <w:lastRenderedPageBreak/>
        <w:t>Nota 1</w:t>
      </w:r>
      <w:r>
        <w:rPr>
          <w:rFonts w:ascii="Garamond" w:eastAsia="Garamond" w:hAnsi="Garamond" w:cs="Garamond"/>
        </w:rPr>
        <w:t>: En el evento de resultar favorecido con la adjudicación un proponente extranjero sin domicilio ni sucursal en Colombia, para efectos de poder ejecutar el contrato deberá previamente constituir una sucursal en Colombia en los términos del Código de Comercio de acuerdo con lo señalado en los Artículos 471 y 474 del citado Código.</w:t>
      </w:r>
    </w:p>
    <w:p w14:paraId="31A387D2" w14:textId="77777777" w:rsidR="008D1F8B" w:rsidRDefault="00542879">
      <w:pPr>
        <w:spacing w:before="270" w:line="233" w:lineRule="auto"/>
        <w:ind w:right="35"/>
        <w:jc w:val="both"/>
        <w:rPr>
          <w:rFonts w:ascii="Garamond" w:eastAsia="Garamond" w:hAnsi="Garamond" w:cs="Garamond"/>
        </w:rPr>
      </w:pPr>
      <w:r>
        <w:rPr>
          <w:rFonts w:ascii="Garamond" w:eastAsia="Garamond" w:hAnsi="Garamond" w:cs="Garamond"/>
          <w:b/>
        </w:rPr>
        <w:t xml:space="preserve">Nota 2: </w:t>
      </w:r>
      <w:r>
        <w:rPr>
          <w:rFonts w:ascii="Garamond" w:eastAsia="Garamond" w:hAnsi="Garamond" w:cs="Garamond"/>
        </w:rPr>
        <w:t>En cumplimiento de lo dispuesto en el Artículo 874 del Código de Comercio, en concordancia con el Artículo 28 de la Ley 9 de 1991, el Artículo 3 del Decreto 1735 de 193 y la Resolución No. 8 de 2000, modificada por la Resolución 6 de 2006, emanada del Banco de la República, el valor en pesos colombianos del contrato o contratos celebrados en moneda distinta será el de la fecha de su suscripción o firma de acuerdo con la tasa de cambio oficial que indique el Banco de la República.</w:t>
      </w:r>
    </w:p>
    <w:p w14:paraId="699E4AD8" w14:textId="77777777" w:rsidR="008D1F8B" w:rsidRDefault="00542879">
      <w:pPr>
        <w:spacing w:before="267" w:line="233" w:lineRule="auto"/>
        <w:ind w:right="35"/>
        <w:jc w:val="both"/>
        <w:rPr>
          <w:rFonts w:ascii="Garamond" w:eastAsia="Garamond" w:hAnsi="Garamond" w:cs="Garamond"/>
        </w:rPr>
      </w:pPr>
      <w:r>
        <w:rPr>
          <w:rFonts w:ascii="Garamond" w:eastAsia="Garamond" w:hAnsi="Garamond" w:cs="Garamond"/>
          <w:b/>
        </w:rPr>
        <w:t xml:space="preserve">Nota 3: </w:t>
      </w:r>
      <w:r>
        <w:rPr>
          <w:rFonts w:ascii="Garamond" w:eastAsia="Garamond" w:hAnsi="Garamond" w:cs="Garamond"/>
        </w:rPr>
        <w:t>En el evento en que el proponente sea un consorcio o unión temporal, todos sus miembros deberán estar inscritos en el RUP. En el caso de las personas naturales extranjeras con domicilio en el país y las personas jurídicas privadas extranjeras que tengan establecida sucursal en Colombia, deberán estar inscritas en el Registro Único de Proponentes para poder participar en este proceso de selección.</w:t>
      </w:r>
    </w:p>
    <w:p w14:paraId="336F1B77" w14:textId="54944AC8" w:rsidR="008D1F8B" w:rsidRDefault="00542879">
      <w:pPr>
        <w:spacing w:before="267" w:line="233" w:lineRule="auto"/>
        <w:ind w:right="35"/>
        <w:jc w:val="both"/>
        <w:rPr>
          <w:rFonts w:ascii="Garamond" w:eastAsia="Garamond" w:hAnsi="Garamond" w:cs="Garamond"/>
        </w:rPr>
      </w:pPr>
      <w:r>
        <w:rPr>
          <w:rFonts w:ascii="Garamond" w:eastAsia="Garamond" w:hAnsi="Garamond" w:cs="Garamond"/>
        </w:rPr>
        <w:t>Las personas naturales extranjeras sin domicilio en el país y las personas jurídicas privadas extranjeras que no tengan establecida sucursal en Colombia no requieren inscripción en el Registro Único de Proponentes. Sus condiciones, junto con las de los proponentes que de acuerdo con la Ley 1150 de 2007 no requieren inscripción, serán verificadas por el FONDO. Para acreditar el presente requisito, el proponente extranjero sin sucursal en Colombia deberá allegar la certificación debidamente suscrita por el Representante Legal o Apoderado donde señale las actividades a las que se dedica la empresa que representa, las cuales deben estar relacionadas con las definidas en la clasificación establecida por la entidad.</w:t>
      </w:r>
    </w:p>
    <w:p w14:paraId="487D63D8" w14:textId="77777777" w:rsidR="008D1F8B" w:rsidRDefault="00542879" w:rsidP="006E77E5">
      <w:pPr>
        <w:pStyle w:val="Ttulo1"/>
        <w:numPr>
          <w:ilvl w:val="0"/>
          <w:numId w:val="11"/>
        </w:numPr>
        <w:spacing w:before="0" w:after="0"/>
        <w:ind w:left="0" w:right="35" w:firstLine="0"/>
        <w:rPr>
          <w:rFonts w:ascii="Garamond" w:eastAsia="Garamond" w:hAnsi="Garamond" w:cs="Garamond"/>
        </w:rPr>
      </w:pPr>
      <w:r>
        <w:rPr>
          <w:rFonts w:ascii="Garamond" w:eastAsia="Garamond" w:hAnsi="Garamond" w:cs="Garamond"/>
          <w:sz w:val="24"/>
          <w:szCs w:val="24"/>
        </w:rPr>
        <w:t>CERTIFICACIÓN DEL PAGO DE LOS APORTES PARAFISCALES</w:t>
      </w:r>
    </w:p>
    <w:p w14:paraId="0D6C377A" w14:textId="77777777" w:rsidR="008D1F8B" w:rsidRDefault="00542879">
      <w:pPr>
        <w:spacing w:before="271" w:line="230" w:lineRule="auto"/>
        <w:ind w:right="35"/>
        <w:jc w:val="both"/>
        <w:rPr>
          <w:rFonts w:ascii="Garamond" w:eastAsia="Garamond" w:hAnsi="Garamond" w:cs="Garamond"/>
        </w:rPr>
      </w:pPr>
      <w:r>
        <w:rPr>
          <w:rFonts w:ascii="Garamond" w:eastAsia="Garamond" w:hAnsi="Garamond" w:cs="Garamond"/>
        </w:rPr>
        <w:t>Cuando el proponente sea una persona jurídica o persona natural, deberá diligenciar el formato de CERTIFICACIÓN DE PAGOS DE SEGURIDAD SOCIAL Y APORTES PARAFISCALES que corresponda, en original, firmado por la persona natural, o por el Revisor Fiscal, cuando este exista de acuerdo con los requerimientos de Ley, o por el Representante Legal cuando no se requiera Revisor Fiscal, donde se certifique el pago de los aportes de sus empleados a los sistemas de salud, riesgos profesionales, pensiones y aportes a las Cajas de Compensación Familiar, Instituto Colombiano de Bienestar Familiar y Servicio Nacional de Aprendizaje.</w:t>
      </w:r>
    </w:p>
    <w:p w14:paraId="0B990D47"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Dicho documento debe certificar que a la fecha de presentación de su propuesta ha realizado el pago de los aportes correspondientes a la nómina de los últimos seis (6) meses del calendario que legalmente sean exigibles en la citada fecha, (o sea, en los cuales se haya causado la obligación de efectuar dichos pagos).</w:t>
      </w:r>
    </w:p>
    <w:p w14:paraId="099F1AFD" w14:textId="77777777" w:rsidR="008D1F8B" w:rsidRDefault="00542879">
      <w:pPr>
        <w:spacing w:before="43"/>
        <w:ind w:right="35"/>
        <w:rPr>
          <w:rFonts w:ascii="Garamond" w:eastAsia="Garamond" w:hAnsi="Garamond" w:cs="Garamond"/>
        </w:rPr>
      </w:pPr>
      <w:r>
        <w:rPr>
          <w:rFonts w:ascii="Garamond" w:eastAsia="Garamond" w:hAnsi="Garamond" w:cs="Garamond"/>
          <w:sz w:val="16"/>
          <w:szCs w:val="16"/>
        </w:rPr>
        <w:t xml:space="preserve"> </w:t>
      </w:r>
      <w:r>
        <w:rPr>
          <w:rFonts w:ascii="Garamond" w:eastAsia="Garamond" w:hAnsi="Garamond" w:cs="Garamond"/>
        </w:rPr>
        <w:t xml:space="preserve"> </w:t>
      </w:r>
    </w:p>
    <w:p w14:paraId="37DB063F" w14:textId="77777777" w:rsidR="008D1F8B" w:rsidRDefault="00542879">
      <w:pPr>
        <w:spacing w:line="233" w:lineRule="auto"/>
        <w:ind w:right="35"/>
        <w:jc w:val="both"/>
        <w:rPr>
          <w:rFonts w:ascii="Garamond" w:eastAsia="Garamond" w:hAnsi="Garamond" w:cs="Garamond"/>
        </w:rPr>
      </w:pPr>
      <w:r>
        <w:rPr>
          <w:rFonts w:ascii="Garamond" w:eastAsia="Garamond" w:hAnsi="Garamond" w:cs="Garamond"/>
        </w:rPr>
        <w:lastRenderedPageBreak/>
        <w:t>La certificación avalada por el revisor fiscal deberá ser allegada con copia de la cédula de ciudadanía, copia de tarjeta profesional y copia de la vigencia de la tarjeta profesional expedida por la Junta Central de Contadores.</w:t>
      </w:r>
    </w:p>
    <w:p w14:paraId="09D4A077" w14:textId="3D1CB585" w:rsidR="006D7A3D" w:rsidRDefault="00542879">
      <w:pPr>
        <w:spacing w:before="271" w:line="230" w:lineRule="auto"/>
        <w:ind w:right="35"/>
        <w:jc w:val="both"/>
        <w:rPr>
          <w:rFonts w:ascii="Garamond" w:eastAsia="Garamond" w:hAnsi="Garamond" w:cs="Garamond"/>
        </w:rPr>
      </w:pPr>
      <w:r>
        <w:rPr>
          <w:rFonts w:ascii="Garamond" w:eastAsia="Garamond" w:hAnsi="Garamond" w:cs="Garamond"/>
        </w:rPr>
        <w:t>En el evento en que la persona jurídica no tenga más de seis (6) meses de constituida, deberá acreditar los pagos a partir de la fecha de su constitución</w:t>
      </w:r>
    </w:p>
    <w:p w14:paraId="477E41F1" w14:textId="77777777" w:rsidR="008D1F8B" w:rsidRDefault="00542879">
      <w:pPr>
        <w:spacing w:before="2" w:line="233" w:lineRule="auto"/>
        <w:ind w:right="35"/>
        <w:jc w:val="both"/>
        <w:rPr>
          <w:rFonts w:ascii="Garamond" w:eastAsia="Garamond" w:hAnsi="Garamond" w:cs="Garamond"/>
        </w:rPr>
      </w:pPr>
      <w:r>
        <w:rPr>
          <w:rFonts w:ascii="Garamond" w:eastAsia="Garamond" w:hAnsi="Garamond" w:cs="Garamond"/>
        </w:rPr>
        <w:t>Esta misma previsión aplica para las personas jurídicas extranjeras con domicilio o sucursal en Colombia, las cuales deben acreditar este requisito respecto del personal vinculado en Colombia.</w:t>
      </w:r>
    </w:p>
    <w:p w14:paraId="51B4A7CC"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rPr>
        <w:t>La proponente persona natural debe acreditar la afiliación a los sistemas de seguridad social en salud y pensiones, aportando los certificados de afiliación respectivos o con el certificado de pago de la correspondiente planilla.</w:t>
      </w:r>
    </w:p>
    <w:p w14:paraId="1A961082"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Los certificados de afiliación se deben presentar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w:t>
      </w:r>
    </w:p>
    <w:p w14:paraId="0A040513" w14:textId="77777777" w:rsidR="008D1F8B" w:rsidRDefault="00542879">
      <w:pPr>
        <w:spacing w:before="270" w:line="233" w:lineRule="auto"/>
        <w:ind w:right="35"/>
        <w:jc w:val="both"/>
        <w:rPr>
          <w:rFonts w:ascii="Garamond" w:eastAsia="Garamond" w:hAnsi="Garamond" w:cs="Garamond"/>
        </w:rPr>
      </w:pPr>
      <w:r>
        <w:rPr>
          <w:rFonts w:ascii="Garamond" w:eastAsia="Garamond" w:hAnsi="Garamond" w:cs="Garamond"/>
        </w:rPr>
        <w:t>La persona natural que reúna los requisitos para acceder a la pensión de vejez, o se pensione por invalidez o anticipadamente, presentará el certificado que lo acredite y, además, la afiliación al sistema de salud. Esta misma previsión aplica para las personas naturales extranjeras con domicilio en Colombia las cuales deberán acreditar este requisito respecto del personal vinculado en Colombia.</w:t>
      </w:r>
    </w:p>
    <w:p w14:paraId="57436612" w14:textId="77777777" w:rsidR="008D1F8B" w:rsidRDefault="00542879">
      <w:pPr>
        <w:spacing w:before="267" w:line="233" w:lineRule="auto"/>
        <w:ind w:right="35"/>
        <w:jc w:val="both"/>
        <w:rPr>
          <w:rFonts w:ascii="Garamond" w:eastAsia="Garamond" w:hAnsi="Garamond" w:cs="Garamond"/>
        </w:rPr>
      </w:pPr>
      <w:r>
        <w:rPr>
          <w:rFonts w:ascii="Garamond" w:eastAsia="Garamond" w:hAnsi="Garamond" w:cs="Garamond"/>
        </w:rPr>
        <w:t>Cada uno de los integrantes del proponente plural debe acreditar por separado los requisitos de que tratan los numerales anteriores.</w:t>
      </w:r>
    </w:p>
    <w:p w14:paraId="4FAF94E8" w14:textId="77777777" w:rsidR="008D1F8B" w:rsidRDefault="00542879">
      <w:pPr>
        <w:spacing w:before="270" w:line="233" w:lineRule="auto"/>
        <w:ind w:right="35"/>
        <w:jc w:val="both"/>
        <w:rPr>
          <w:rFonts w:ascii="Garamond" w:eastAsia="Garamond" w:hAnsi="Garamond" w:cs="Garamond"/>
        </w:rPr>
      </w:pPr>
      <w:r>
        <w:rPr>
          <w:rFonts w:ascii="Garamond" w:eastAsia="Garamond" w:hAnsi="Garamond" w:cs="Garamond"/>
          <w:b/>
        </w:rPr>
        <w:t xml:space="preserve">Nota 1: </w:t>
      </w:r>
      <w:r>
        <w:rPr>
          <w:rFonts w:ascii="Garamond" w:eastAsia="Garamond" w:hAnsi="Garamond" w:cs="Garamond"/>
        </w:rPr>
        <w:t>El proponente adjudicatario deberá presentar para la suscripción del respectivo contrato la certificación donde se acredite el pago correspondiente a la fecha de suscripción de este. Cuando se trate de Consorcios o Uniones Temporales, cada uno de sus integrantes deberá presentar la certificación aquí exigida. Estas mismas reglas se aplicarán para cada pago que se vaya a efectuar con cargo al contrato.</w:t>
      </w:r>
    </w:p>
    <w:p w14:paraId="1DF0765A" w14:textId="35E3F57A" w:rsidR="008D1F8B" w:rsidRDefault="00542879">
      <w:pPr>
        <w:spacing w:before="269" w:line="233" w:lineRule="auto"/>
        <w:ind w:right="35"/>
        <w:jc w:val="both"/>
        <w:rPr>
          <w:rFonts w:ascii="Garamond" w:eastAsia="Garamond" w:hAnsi="Garamond" w:cs="Garamond"/>
        </w:rPr>
      </w:pPr>
      <w:r>
        <w:rPr>
          <w:rFonts w:ascii="Garamond" w:eastAsia="Garamond" w:hAnsi="Garamond" w:cs="Garamond"/>
          <w:b/>
        </w:rPr>
        <w:t>Nota 2</w:t>
      </w:r>
      <w:r>
        <w:rPr>
          <w:rFonts w:ascii="Garamond" w:eastAsia="Garamond" w:hAnsi="Garamond" w:cs="Garamond"/>
        </w:rPr>
        <w:t>: En caso de que en la información suministrada por el proponente sobre pagos de seguridad social y aportes parafiscales se evidencie alguna inconsistencia, el FONDO pondrá en conocimiento de la Unidad Administrativa de Gestión Pensional y Contribuciones Parafiscales de la Protección Social (UGGP) dicha situación para lo de su competencia.</w:t>
      </w:r>
    </w:p>
    <w:p w14:paraId="054D0FD5" w14:textId="78650EEE" w:rsidR="00F34E64" w:rsidRDefault="00F34E64">
      <w:pPr>
        <w:spacing w:before="269" w:line="233" w:lineRule="auto"/>
        <w:ind w:right="35"/>
        <w:jc w:val="both"/>
        <w:rPr>
          <w:rFonts w:ascii="Garamond" w:eastAsia="Garamond" w:hAnsi="Garamond" w:cs="Garamond"/>
        </w:rPr>
      </w:pPr>
    </w:p>
    <w:p w14:paraId="57FAB546" w14:textId="77777777" w:rsidR="00F34E64" w:rsidRDefault="00F34E64">
      <w:pPr>
        <w:spacing w:before="269" w:line="233" w:lineRule="auto"/>
        <w:ind w:right="35"/>
        <w:jc w:val="both"/>
        <w:rPr>
          <w:rFonts w:ascii="Garamond" w:eastAsia="Garamond" w:hAnsi="Garamond" w:cs="Garamond"/>
          <w:sz w:val="16"/>
          <w:szCs w:val="16"/>
        </w:rPr>
      </w:pPr>
    </w:p>
    <w:p w14:paraId="2CF92E04" w14:textId="77777777" w:rsidR="008D1F8B" w:rsidRDefault="008D1F8B">
      <w:pPr>
        <w:ind w:right="35"/>
        <w:rPr>
          <w:rFonts w:ascii="Garamond" w:eastAsia="Garamond" w:hAnsi="Garamond" w:cs="Garamond"/>
        </w:rPr>
      </w:pPr>
    </w:p>
    <w:p w14:paraId="6E6728B1" w14:textId="77777777" w:rsidR="008D1F8B" w:rsidRDefault="00542879" w:rsidP="006E77E5">
      <w:pPr>
        <w:pStyle w:val="Ttulo1"/>
        <w:numPr>
          <w:ilvl w:val="0"/>
          <w:numId w:val="26"/>
        </w:numPr>
        <w:spacing w:before="0" w:after="0" w:line="233" w:lineRule="auto"/>
        <w:ind w:left="0" w:right="35" w:firstLine="0"/>
        <w:rPr>
          <w:rFonts w:ascii="Garamond" w:eastAsia="Garamond" w:hAnsi="Garamond" w:cs="Garamond"/>
        </w:rPr>
      </w:pPr>
      <w:r>
        <w:rPr>
          <w:rFonts w:ascii="Garamond" w:eastAsia="Garamond" w:hAnsi="Garamond" w:cs="Garamond"/>
          <w:sz w:val="24"/>
          <w:szCs w:val="24"/>
        </w:rPr>
        <w:lastRenderedPageBreak/>
        <w:t>CERTIFICADO</w:t>
      </w:r>
      <w:r>
        <w:tab/>
      </w:r>
      <w:r>
        <w:rPr>
          <w:rFonts w:ascii="Garamond" w:eastAsia="Garamond" w:hAnsi="Garamond" w:cs="Garamond"/>
          <w:sz w:val="24"/>
          <w:szCs w:val="24"/>
        </w:rPr>
        <w:t>DE</w:t>
      </w:r>
      <w:r>
        <w:tab/>
      </w:r>
      <w:r>
        <w:rPr>
          <w:rFonts w:ascii="Garamond" w:eastAsia="Garamond" w:hAnsi="Garamond" w:cs="Garamond"/>
          <w:sz w:val="24"/>
          <w:szCs w:val="24"/>
        </w:rPr>
        <w:t>INSCRIPCIÓN</w:t>
      </w:r>
      <w:r>
        <w:tab/>
      </w:r>
      <w:r>
        <w:rPr>
          <w:rFonts w:ascii="Garamond" w:eastAsia="Garamond" w:hAnsi="Garamond" w:cs="Garamond"/>
          <w:sz w:val="24"/>
          <w:szCs w:val="24"/>
        </w:rPr>
        <w:t>EN</w:t>
      </w:r>
      <w:r>
        <w:tab/>
      </w:r>
      <w:r>
        <w:rPr>
          <w:rFonts w:ascii="Garamond" w:eastAsia="Garamond" w:hAnsi="Garamond" w:cs="Garamond"/>
          <w:sz w:val="24"/>
          <w:szCs w:val="24"/>
        </w:rPr>
        <w:t>EL</w:t>
      </w:r>
      <w:r>
        <w:tab/>
      </w:r>
      <w:r>
        <w:rPr>
          <w:rFonts w:ascii="Garamond" w:eastAsia="Garamond" w:hAnsi="Garamond" w:cs="Garamond"/>
          <w:sz w:val="24"/>
          <w:szCs w:val="24"/>
        </w:rPr>
        <w:t>REGISTRO</w:t>
      </w:r>
      <w:r>
        <w:tab/>
      </w:r>
      <w:r>
        <w:rPr>
          <w:rFonts w:ascii="Garamond" w:eastAsia="Garamond" w:hAnsi="Garamond" w:cs="Garamond"/>
          <w:sz w:val="24"/>
          <w:szCs w:val="24"/>
        </w:rPr>
        <w:t>ÚNICO</w:t>
      </w:r>
      <w:r>
        <w:tab/>
      </w:r>
      <w:r>
        <w:rPr>
          <w:rFonts w:ascii="Garamond" w:eastAsia="Garamond" w:hAnsi="Garamond" w:cs="Garamond"/>
          <w:sz w:val="24"/>
          <w:szCs w:val="24"/>
        </w:rPr>
        <w:t>DE PROPONENTES (RUP) DE LA CÁMARA DE COMERCIO.</w:t>
      </w:r>
    </w:p>
    <w:p w14:paraId="0690F4F5" w14:textId="77777777" w:rsidR="008D1F8B" w:rsidRDefault="00542879">
      <w:pPr>
        <w:spacing w:before="272" w:line="230" w:lineRule="auto"/>
        <w:ind w:right="35"/>
        <w:jc w:val="both"/>
        <w:rPr>
          <w:rFonts w:ascii="Garamond" w:eastAsia="Garamond" w:hAnsi="Garamond" w:cs="Garamond"/>
        </w:rPr>
      </w:pPr>
      <w:r>
        <w:rPr>
          <w:rFonts w:ascii="Garamond" w:eastAsia="Garamond" w:hAnsi="Garamond" w:cs="Garamond"/>
        </w:rPr>
        <w:t>El proponente nacional o extranjero, con domicilio en Colombia, en cumplimiento del Decreto 1082 de 2015, deberá anexar a la propuesta el certificado de inscripción en el Registro Único de Proponentes.</w:t>
      </w:r>
    </w:p>
    <w:p w14:paraId="021208CA" w14:textId="77777777" w:rsidR="008D1F8B" w:rsidRDefault="00542879">
      <w:pPr>
        <w:spacing w:before="271" w:line="233" w:lineRule="auto"/>
        <w:ind w:right="35"/>
        <w:jc w:val="both"/>
        <w:rPr>
          <w:rFonts w:ascii="Garamond" w:eastAsia="Garamond" w:hAnsi="Garamond" w:cs="Garamond"/>
        </w:rPr>
      </w:pPr>
      <w:r>
        <w:rPr>
          <w:rFonts w:ascii="Garamond" w:eastAsia="Garamond" w:hAnsi="Garamond" w:cs="Garamond"/>
        </w:rPr>
        <w:t>La fecha de expedición del certificado del Registro Único de Proponentes (RUP), no podrá ser superior a treinta (30) días calendario anteriores a la fecha del cierre de la convocatoria. En caso de prórroga del plazo de la convocatoria, este certificado tendrá validez con la primera fecha de cierre.</w:t>
      </w:r>
    </w:p>
    <w:p w14:paraId="08E7E030" w14:textId="77777777" w:rsidR="008D1F8B" w:rsidRDefault="00542879">
      <w:pPr>
        <w:spacing w:before="270" w:line="233" w:lineRule="auto"/>
        <w:ind w:right="35"/>
        <w:jc w:val="both"/>
        <w:rPr>
          <w:rFonts w:ascii="Garamond" w:eastAsia="Garamond" w:hAnsi="Garamond" w:cs="Garamond"/>
        </w:rPr>
      </w:pPr>
      <w:r>
        <w:rPr>
          <w:rFonts w:ascii="Garamond" w:eastAsia="Garamond" w:hAnsi="Garamond" w:cs="Garamond"/>
        </w:rPr>
        <w:t>De conformidad con lo establecido en el Decreto Ley 019 de 2012, la inscripción en el registro deberá estar vigente y el registro de toda la información contenida en el certificado, deberá estar en firme a más tardar dentro del término de traslado del informe de evaluación.</w:t>
      </w:r>
    </w:p>
    <w:p w14:paraId="42904AC3" w14:textId="77777777" w:rsidR="008D1F8B" w:rsidRDefault="00542879">
      <w:pPr>
        <w:spacing w:before="268" w:line="233" w:lineRule="auto"/>
        <w:ind w:right="35"/>
        <w:jc w:val="both"/>
        <w:rPr>
          <w:rFonts w:ascii="Garamond" w:eastAsia="Garamond" w:hAnsi="Garamond" w:cs="Garamond"/>
        </w:rPr>
      </w:pPr>
      <w:r>
        <w:rPr>
          <w:rFonts w:ascii="Garamond" w:eastAsia="Garamond" w:hAnsi="Garamond" w:cs="Garamond"/>
        </w:rPr>
        <w:t>De conformidad con lo establecido en el artículo 6 de la Ley 1150 de 2007, modificado por el artículo 221 del Decreto – Ley 019 de 2012 y lo señalado en el artículo 2.2.1.1.1.5.1 del Decreto 1082 de 2015, es un deber del inscrito, mantener actualizada la información que obra en el Registro Único de Proponentes del Registro Único Empresarial de la Cámara de Comercio.</w:t>
      </w:r>
    </w:p>
    <w:p w14:paraId="3577CA5C" w14:textId="5805BBB0" w:rsidR="008D1F8B" w:rsidRDefault="00542879">
      <w:pPr>
        <w:spacing w:before="270" w:line="233" w:lineRule="auto"/>
        <w:ind w:right="35"/>
        <w:jc w:val="both"/>
        <w:rPr>
          <w:rFonts w:ascii="Garamond" w:eastAsia="Garamond" w:hAnsi="Garamond" w:cs="Garamond"/>
        </w:rPr>
      </w:pPr>
      <w:r>
        <w:rPr>
          <w:rFonts w:ascii="Garamond" w:eastAsia="Garamond" w:hAnsi="Garamond" w:cs="Garamond"/>
        </w:rPr>
        <w:t>La entidad verificará en el mismo la existencia de multas y sanciones que afecten la capacidad para contratar del proponente.</w:t>
      </w:r>
    </w:p>
    <w:p w14:paraId="4F9AEF3B" w14:textId="77777777" w:rsidR="008D1F8B" w:rsidRDefault="00542879" w:rsidP="006E77E5">
      <w:pPr>
        <w:pStyle w:val="Ttulo1"/>
        <w:numPr>
          <w:ilvl w:val="0"/>
          <w:numId w:val="12"/>
        </w:numPr>
        <w:spacing w:before="0" w:after="0" w:line="233" w:lineRule="auto"/>
        <w:ind w:left="0" w:right="35" w:firstLine="0"/>
        <w:rPr>
          <w:rFonts w:ascii="Garamond" w:eastAsia="Garamond" w:hAnsi="Garamond" w:cs="Garamond"/>
        </w:rPr>
      </w:pPr>
      <w:r>
        <w:rPr>
          <w:rFonts w:ascii="Garamond" w:eastAsia="Garamond" w:hAnsi="Garamond" w:cs="Garamond"/>
          <w:sz w:val="24"/>
          <w:szCs w:val="24"/>
        </w:rPr>
        <w:t>VERIFICACIÓN DE NO INCLUSIÓN EN EL BOLETÍN DE RESPONSABLES FISCALES</w:t>
      </w:r>
    </w:p>
    <w:p w14:paraId="05D8930A" w14:textId="4AEAD832" w:rsidR="008D1F8B" w:rsidRDefault="00542879">
      <w:pPr>
        <w:spacing w:before="270" w:line="233" w:lineRule="auto"/>
        <w:ind w:right="35"/>
        <w:jc w:val="both"/>
        <w:rPr>
          <w:rFonts w:ascii="Garamond" w:eastAsia="Garamond" w:hAnsi="Garamond" w:cs="Garamond"/>
        </w:rPr>
      </w:pPr>
      <w:r>
        <w:rPr>
          <w:rFonts w:ascii="Garamond" w:eastAsia="Garamond" w:hAnsi="Garamond" w:cs="Garamond"/>
        </w:rPr>
        <w:t>El FDL de San Cristóbal verificará que el proponente NO se encuentre reportado en el Boletín de responsables Fiscales. Por lo anterior, y en consonancia con el artículo 60 de la Ley 610 de 2000, por medio del cual se establece el trámite de los procesos de responsabilidad fiscal de competencia de las contralorías, el FDL verificará que la correspondiente persona natural o jurídica según se trate, no se encuentra reportada en el boletín de responsables fiscales que publica la Contraloría General de la República con periodicidad trimestral. En el evento en que el proponente cuente con el correspondiente certificado vigente expedido por la Contraloría General de la República, en el(los) cual(es) conste que no está(n) incluido(s) en el boletín de responsables fiscales, podrá aportarlo con su propuesta.</w:t>
      </w:r>
    </w:p>
    <w:p w14:paraId="2E74CD15" w14:textId="51EC6D14" w:rsidR="0054088F" w:rsidRDefault="0054088F">
      <w:pPr>
        <w:spacing w:before="270" w:line="233" w:lineRule="auto"/>
        <w:ind w:right="35"/>
        <w:jc w:val="both"/>
        <w:rPr>
          <w:rFonts w:ascii="Garamond" w:eastAsia="Garamond" w:hAnsi="Garamond" w:cs="Garamond"/>
        </w:rPr>
      </w:pPr>
    </w:p>
    <w:p w14:paraId="762178EC" w14:textId="77777777" w:rsidR="0054088F" w:rsidRDefault="0054088F">
      <w:pPr>
        <w:spacing w:before="270" w:line="233" w:lineRule="auto"/>
        <w:ind w:right="35"/>
        <w:jc w:val="both"/>
        <w:rPr>
          <w:rFonts w:ascii="Garamond" w:eastAsia="Garamond" w:hAnsi="Garamond" w:cs="Garamond"/>
        </w:rPr>
      </w:pPr>
    </w:p>
    <w:p w14:paraId="608D899F" w14:textId="77777777" w:rsidR="008D1F8B" w:rsidRDefault="00542879" w:rsidP="0054088F">
      <w:pPr>
        <w:pStyle w:val="Ttulo1"/>
        <w:spacing w:before="0" w:after="0"/>
        <w:ind w:right="35"/>
        <w:rPr>
          <w:rFonts w:ascii="Garamond" w:eastAsia="Garamond" w:hAnsi="Garamond" w:cs="Garamond"/>
        </w:rPr>
      </w:pPr>
      <w:r>
        <w:rPr>
          <w:rFonts w:ascii="Garamond" w:eastAsia="Garamond" w:hAnsi="Garamond" w:cs="Garamond"/>
          <w:sz w:val="24"/>
          <w:szCs w:val="24"/>
        </w:rPr>
        <w:lastRenderedPageBreak/>
        <w:t>VERIFICACIÓN DEL CERTIFICADO DE ANTECEDENTES DISCIPLINARIOS</w:t>
      </w:r>
    </w:p>
    <w:p w14:paraId="30E5924C" w14:textId="77777777" w:rsidR="008D1F8B" w:rsidRDefault="00542879">
      <w:pPr>
        <w:ind w:right="35"/>
        <w:rPr>
          <w:rFonts w:ascii="Garamond" w:eastAsia="Garamond" w:hAnsi="Garamond" w:cs="Garamond"/>
          <w:b/>
          <w:sz w:val="16"/>
          <w:szCs w:val="16"/>
        </w:rPr>
      </w:pPr>
      <w:r>
        <w:rPr>
          <w:rFonts w:ascii="Garamond" w:eastAsia="Garamond" w:hAnsi="Garamond" w:cs="Garamond"/>
          <w:b/>
          <w:sz w:val="16"/>
          <w:szCs w:val="16"/>
        </w:rPr>
        <w:t xml:space="preserve"> </w:t>
      </w:r>
    </w:p>
    <w:p w14:paraId="722A38E9" w14:textId="77777777" w:rsidR="008D1F8B" w:rsidRDefault="00542879">
      <w:pPr>
        <w:ind w:right="35"/>
        <w:rPr>
          <w:rFonts w:ascii="Garamond" w:eastAsia="Garamond" w:hAnsi="Garamond" w:cs="Garamond"/>
          <w:b/>
          <w:sz w:val="16"/>
          <w:szCs w:val="16"/>
        </w:rPr>
      </w:pPr>
      <w:r>
        <w:rPr>
          <w:rFonts w:ascii="Garamond" w:eastAsia="Garamond" w:hAnsi="Garamond" w:cs="Garamond"/>
          <w:b/>
          <w:sz w:val="16"/>
          <w:szCs w:val="16"/>
        </w:rPr>
        <w:t xml:space="preserve"> </w:t>
      </w:r>
    </w:p>
    <w:p w14:paraId="58D6318A" w14:textId="77777777" w:rsidR="008D1F8B" w:rsidRDefault="00542879">
      <w:pPr>
        <w:spacing w:line="233" w:lineRule="auto"/>
        <w:ind w:right="35"/>
        <w:jc w:val="both"/>
        <w:rPr>
          <w:rFonts w:ascii="Garamond" w:eastAsia="Garamond" w:hAnsi="Garamond" w:cs="Garamond"/>
          <w:sz w:val="16"/>
          <w:szCs w:val="16"/>
        </w:rPr>
      </w:pPr>
      <w:r>
        <w:rPr>
          <w:rFonts w:ascii="Garamond" w:eastAsia="Garamond" w:hAnsi="Garamond" w:cs="Garamond"/>
          <w:b/>
          <w:sz w:val="16"/>
          <w:szCs w:val="16"/>
        </w:rPr>
        <w:t xml:space="preserve"> </w:t>
      </w:r>
      <w:r>
        <w:rPr>
          <w:rFonts w:ascii="Garamond" w:eastAsia="Garamond" w:hAnsi="Garamond" w:cs="Garamond"/>
        </w:rPr>
        <w:t>El proponente NO debe contar con antecedentes disciplinarios. Por lo anterior, el FDL verificará que el proponente y el representante legal, persona natural o jurídica, la Unión Temporal o Consorcio, según se trate, no se encuentra inhabilitada para contratar en los términos de la Ley 80 de 1993.</w:t>
      </w:r>
    </w:p>
    <w:p w14:paraId="2C374E61" w14:textId="77777777" w:rsidR="008D1F8B" w:rsidRDefault="008D1F8B">
      <w:pPr>
        <w:spacing w:line="233" w:lineRule="auto"/>
        <w:ind w:right="35"/>
        <w:jc w:val="both"/>
        <w:rPr>
          <w:rFonts w:ascii="Garamond" w:eastAsia="Garamond" w:hAnsi="Garamond" w:cs="Garamond"/>
        </w:rPr>
      </w:pPr>
    </w:p>
    <w:p w14:paraId="60C6B182" w14:textId="77777777" w:rsidR="008D1F8B" w:rsidRDefault="00542879" w:rsidP="007B36B3">
      <w:pPr>
        <w:pStyle w:val="Ttulo1"/>
        <w:spacing w:before="0" w:after="0"/>
        <w:ind w:right="35"/>
        <w:rPr>
          <w:rFonts w:ascii="Garamond" w:eastAsia="Garamond" w:hAnsi="Garamond" w:cs="Garamond"/>
        </w:rPr>
      </w:pPr>
      <w:r>
        <w:rPr>
          <w:rFonts w:ascii="Garamond" w:eastAsia="Garamond" w:hAnsi="Garamond" w:cs="Garamond"/>
          <w:sz w:val="24"/>
          <w:szCs w:val="24"/>
        </w:rPr>
        <w:t>CERTIFICADO DE ANTECEDENTES JUDICIALES VIGENTE</w:t>
      </w:r>
    </w:p>
    <w:p w14:paraId="00A3DAA0" w14:textId="6EFE3164" w:rsidR="008D1F8B" w:rsidRDefault="00542879">
      <w:pPr>
        <w:spacing w:before="268" w:line="233" w:lineRule="auto"/>
        <w:ind w:right="35"/>
        <w:jc w:val="both"/>
        <w:rPr>
          <w:rFonts w:ascii="Garamond" w:eastAsia="Garamond" w:hAnsi="Garamond" w:cs="Garamond"/>
        </w:rPr>
      </w:pPr>
      <w:r>
        <w:rPr>
          <w:rFonts w:ascii="Garamond" w:eastAsia="Garamond" w:hAnsi="Garamond" w:cs="Garamond"/>
        </w:rPr>
        <w:t>El proponente NO debe contar con antecedentes judiciales por lo que el FDL hará la verificación de conformidad con el artículo 93 del Decreto 019 de 2012, de los antecedentes del representante legal. En el evento de que proponente actúe mediante apoderado, esto es, mediante abogado titulado, adicionalmente adjuntará copia de la tarjeta profesional.</w:t>
      </w:r>
    </w:p>
    <w:p w14:paraId="2381B733" w14:textId="77777777" w:rsidR="0054088F" w:rsidRDefault="0054088F" w:rsidP="0054088F">
      <w:pPr>
        <w:pStyle w:val="Ttulo1"/>
        <w:spacing w:before="0" w:after="0" w:line="230" w:lineRule="auto"/>
        <w:ind w:right="35"/>
        <w:rPr>
          <w:rFonts w:ascii="Garamond" w:eastAsia="Garamond" w:hAnsi="Garamond" w:cs="Garamond"/>
          <w:sz w:val="24"/>
          <w:szCs w:val="24"/>
        </w:rPr>
      </w:pPr>
    </w:p>
    <w:p w14:paraId="2906D483" w14:textId="7D28DBB5" w:rsidR="008D1F8B" w:rsidRDefault="00542879" w:rsidP="0054088F">
      <w:pPr>
        <w:pStyle w:val="Ttulo1"/>
        <w:spacing w:before="0" w:after="0" w:line="230" w:lineRule="auto"/>
        <w:ind w:right="35"/>
        <w:rPr>
          <w:rFonts w:ascii="Garamond" w:eastAsia="Garamond" w:hAnsi="Garamond" w:cs="Garamond"/>
        </w:rPr>
      </w:pPr>
      <w:r>
        <w:rPr>
          <w:rFonts w:ascii="Garamond" w:eastAsia="Garamond" w:hAnsi="Garamond" w:cs="Garamond"/>
          <w:sz w:val="24"/>
          <w:szCs w:val="24"/>
        </w:rPr>
        <w:t>CONSULTA REGISTRO NACIONAL DE MEDIDAS CORRECTIVAS DEL MINISTERIO DE DEFENSA NACIONAL – POLICÍA NACIONAL</w:t>
      </w:r>
    </w:p>
    <w:p w14:paraId="06137BC3" w14:textId="77777777" w:rsidR="008D1F8B" w:rsidRDefault="00542879">
      <w:pPr>
        <w:spacing w:before="271" w:line="233" w:lineRule="auto"/>
        <w:ind w:right="35"/>
        <w:jc w:val="both"/>
        <w:rPr>
          <w:rFonts w:ascii="Garamond" w:eastAsia="Garamond" w:hAnsi="Garamond" w:cs="Garamond"/>
        </w:rPr>
      </w:pPr>
      <w:r>
        <w:rPr>
          <w:rFonts w:ascii="Garamond" w:eastAsia="Garamond" w:hAnsi="Garamond" w:cs="Garamond"/>
        </w:rPr>
        <w:t>La Entidad consultará en el Registro Nacional de Medidas Correctivas del Ministerio de Defensa Nacional – Policía Nacional, que el proponente se encuentre al día en el pago de las multas de conformidad con lo dispuesto en el artículo 183 de la Ley 1801 de 2016 “Código Nacional de Policía y Convivencia”.</w:t>
      </w:r>
    </w:p>
    <w:p w14:paraId="347FA279" w14:textId="77777777" w:rsidR="008D1F8B" w:rsidRDefault="00542879">
      <w:pPr>
        <w:spacing w:before="269" w:line="233" w:lineRule="auto"/>
        <w:ind w:right="35"/>
        <w:jc w:val="both"/>
        <w:rPr>
          <w:rFonts w:ascii="Garamond" w:eastAsia="Garamond" w:hAnsi="Garamond" w:cs="Garamond"/>
        </w:rPr>
      </w:pPr>
      <w:r>
        <w:rPr>
          <w:rFonts w:ascii="Garamond" w:eastAsia="Garamond" w:hAnsi="Garamond" w:cs="Garamond"/>
          <w:b/>
        </w:rPr>
        <w:t>Nota</w:t>
      </w:r>
      <w:r>
        <w:rPr>
          <w:rFonts w:ascii="Garamond" w:eastAsia="Garamond" w:hAnsi="Garamond" w:cs="Garamond"/>
        </w:rPr>
        <w:t>: No se podrá suscribir contrato con el proponente que a título individual o respecto de alguno de sus integrantes en caso de ser plural, estén en mora por un lapso de seis (6) meses en el pago de las multas que hubieren sido impuestas con fundamento en el actual Código Nacional de Policía y Convivencia.</w:t>
      </w:r>
    </w:p>
    <w:p w14:paraId="28E12C15" w14:textId="77777777" w:rsidR="0054088F" w:rsidRDefault="0054088F" w:rsidP="0054088F">
      <w:pPr>
        <w:pStyle w:val="Ttulo1"/>
        <w:spacing w:before="0" w:after="0"/>
        <w:ind w:right="35"/>
        <w:rPr>
          <w:rFonts w:ascii="Garamond" w:eastAsia="Garamond" w:hAnsi="Garamond" w:cs="Garamond"/>
          <w:sz w:val="24"/>
          <w:szCs w:val="24"/>
        </w:rPr>
      </w:pPr>
    </w:p>
    <w:p w14:paraId="1F88C7C0" w14:textId="425DF086" w:rsidR="008D1F8B" w:rsidRDefault="00542879" w:rsidP="0054088F">
      <w:pPr>
        <w:pStyle w:val="Ttulo1"/>
        <w:spacing w:before="0" w:after="0"/>
        <w:ind w:right="35"/>
        <w:rPr>
          <w:rFonts w:ascii="Garamond" w:eastAsia="Garamond" w:hAnsi="Garamond" w:cs="Garamond"/>
        </w:rPr>
      </w:pPr>
      <w:r>
        <w:rPr>
          <w:rFonts w:ascii="Garamond" w:eastAsia="Garamond" w:hAnsi="Garamond" w:cs="Garamond"/>
          <w:sz w:val="24"/>
          <w:szCs w:val="24"/>
        </w:rPr>
        <w:t>FORMATO DECLARACIÓN DE ACTIVIDADES LEGALES</w:t>
      </w:r>
    </w:p>
    <w:p w14:paraId="58BD778C" w14:textId="28B9BD18" w:rsidR="008D1F8B" w:rsidRDefault="00542879">
      <w:pPr>
        <w:spacing w:before="269" w:line="233" w:lineRule="auto"/>
        <w:ind w:right="35"/>
        <w:jc w:val="both"/>
        <w:rPr>
          <w:rFonts w:ascii="Garamond" w:eastAsia="Garamond" w:hAnsi="Garamond" w:cs="Garamond"/>
        </w:rPr>
      </w:pPr>
      <w:r>
        <w:rPr>
          <w:rFonts w:ascii="Garamond" w:eastAsia="Garamond" w:hAnsi="Garamond" w:cs="Garamond"/>
        </w:rPr>
        <w:t>El proponente deberá anexar el formato denominado “Declaración de actividades legales”, debidamente firmada por: El representante legal para personas jurídicas, la persona designada para representarlo en caso de consorcio o unión temporal, o el apoderado debidamente constituido.</w:t>
      </w:r>
    </w:p>
    <w:p w14:paraId="78219282" w14:textId="77777777" w:rsidR="0054088F" w:rsidRDefault="0054088F" w:rsidP="0054088F">
      <w:pPr>
        <w:pStyle w:val="Ttulo1"/>
        <w:spacing w:before="0" w:after="0" w:line="233" w:lineRule="auto"/>
        <w:ind w:right="35"/>
        <w:rPr>
          <w:rFonts w:ascii="Garamond" w:eastAsia="Garamond" w:hAnsi="Garamond" w:cs="Garamond"/>
          <w:sz w:val="24"/>
          <w:szCs w:val="24"/>
        </w:rPr>
      </w:pPr>
    </w:p>
    <w:p w14:paraId="77A00A86" w14:textId="6164EE94" w:rsidR="008D1F8B" w:rsidRDefault="00542879" w:rsidP="0054088F">
      <w:pPr>
        <w:pStyle w:val="Ttulo1"/>
        <w:spacing w:before="0" w:after="0" w:line="233" w:lineRule="auto"/>
        <w:ind w:right="35"/>
        <w:rPr>
          <w:rFonts w:ascii="Garamond" w:eastAsia="Garamond" w:hAnsi="Garamond" w:cs="Garamond"/>
        </w:rPr>
      </w:pPr>
      <w:r>
        <w:rPr>
          <w:rFonts w:ascii="Garamond" w:eastAsia="Garamond" w:hAnsi="Garamond" w:cs="Garamond"/>
          <w:sz w:val="24"/>
          <w:szCs w:val="24"/>
        </w:rPr>
        <w:t>COMPROMISO DE INTEGRIDAD, TRANSPARENCIA, ANTICORRUPCIÓN Y ANTISOBORNO</w:t>
      </w:r>
    </w:p>
    <w:p w14:paraId="6AAA7D09" w14:textId="3C265211" w:rsidR="008D1F8B" w:rsidRDefault="00542879">
      <w:pPr>
        <w:spacing w:before="271" w:line="233" w:lineRule="auto"/>
        <w:ind w:right="35"/>
        <w:jc w:val="both"/>
        <w:rPr>
          <w:rFonts w:ascii="Garamond" w:eastAsia="Garamond" w:hAnsi="Garamond" w:cs="Garamond"/>
        </w:rPr>
      </w:pPr>
      <w:r>
        <w:rPr>
          <w:rFonts w:ascii="Garamond" w:eastAsia="Garamond" w:hAnsi="Garamond" w:cs="Garamond"/>
        </w:rPr>
        <w:t>El proponente deberá anexar el formato denominado “COMPROMISO DE INTEGRIDAD, TRANSPARENCIA, ANTICORRUPCIÓN Y ANTISOBORNO”, debidamente firmada por: El representante legal para personas jurídicas, la persona designada para representarlo en caso de consorcio o unión temporal, o el apoderado debidamente constituido.</w:t>
      </w:r>
    </w:p>
    <w:p w14:paraId="25271D82" w14:textId="48091F29" w:rsidR="00A22E87" w:rsidRDefault="00A22E87">
      <w:pPr>
        <w:spacing w:before="271" w:line="233" w:lineRule="auto"/>
        <w:ind w:right="35"/>
        <w:jc w:val="both"/>
        <w:rPr>
          <w:rFonts w:ascii="Garamond" w:eastAsia="Garamond" w:hAnsi="Garamond" w:cs="Garamond"/>
        </w:rPr>
      </w:pPr>
    </w:p>
    <w:p w14:paraId="20FD54D8" w14:textId="77777777" w:rsidR="00F34E64" w:rsidRDefault="00F34E64">
      <w:pPr>
        <w:spacing w:before="271" w:line="233" w:lineRule="auto"/>
        <w:ind w:right="35"/>
        <w:jc w:val="both"/>
        <w:rPr>
          <w:rFonts w:ascii="Garamond" w:eastAsia="Garamond" w:hAnsi="Garamond" w:cs="Garamond"/>
        </w:rPr>
      </w:pPr>
    </w:p>
    <w:p w14:paraId="4E3E0224" w14:textId="77777777" w:rsidR="0054088F" w:rsidRDefault="0054088F" w:rsidP="0054088F">
      <w:pPr>
        <w:pStyle w:val="Ttulo1"/>
        <w:spacing w:before="0" w:after="0"/>
        <w:ind w:right="35"/>
        <w:rPr>
          <w:rFonts w:ascii="Garamond" w:eastAsia="Garamond" w:hAnsi="Garamond" w:cs="Garamond"/>
          <w:sz w:val="24"/>
          <w:szCs w:val="24"/>
        </w:rPr>
      </w:pPr>
      <w:bookmarkStart w:id="2" w:name="_heading=h.8s747pjbly2u" w:colFirst="0" w:colLast="0"/>
      <w:bookmarkEnd w:id="2"/>
    </w:p>
    <w:p w14:paraId="5AA8C4CF" w14:textId="3AFE70E6" w:rsidR="007B36B3" w:rsidRDefault="00542879" w:rsidP="0054088F">
      <w:pPr>
        <w:pStyle w:val="Ttulo1"/>
        <w:spacing w:before="0" w:after="0"/>
        <w:ind w:right="35"/>
        <w:rPr>
          <w:rFonts w:ascii="Garamond" w:eastAsia="Garamond" w:hAnsi="Garamond" w:cs="Garamond"/>
          <w:sz w:val="24"/>
          <w:szCs w:val="24"/>
        </w:rPr>
      </w:pPr>
      <w:r>
        <w:rPr>
          <w:rFonts w:ascii="Garamond" w:eastAsia="Garamond" w:hAnsi="Garamond" w:cs="Garamond"/>
          <w:sz w:val="24"/>
          <w:szCs w:val="24"/>
        </w:rPr>
        <w:t>RELACIÓN DE CONTRATOS DE PRESTACIÓN DE SERVICIOS</w:t>
      </w:r>
    </w:p>
    <w:p w14:paraId="5020DEDC" w14:textId="77777777" w:rsidR="007B36B3" w:rsidRPr="007B36B3" w:rsidRDefault="007B36B3" w:rsidP="007B36B3">
      <w:pPr>
        <w:pStyle w:val="Textbody"/>
        <w:rPr>
          <w:rFonts w:eastAsia="Garamond"/>
        </w:rPr>
      </w:pPr>
    </w:p>
    <w:p w14:paraId="0D3E0D97" w14:textId="17BD0330" w:rsidR="008D1F8B" w:rsidRDefault="00542879" w:rsidP="007B36B3">
      <w:pPr>
        <w:spacing w:line="233" w:lineRule="auto"/>
        <w:ind w:right="35"/>
        <w:jc w:val="both"/>
        <w:rPr>
          <w:rFonts w:ascii="Garamond" w:eastAsia="Garamond" w:hAnsi="Garamond" w:cs="Garamond"/>
        </w:rPr>
      </w:pPr>
      <w:r>
        <w:rPr>
          <w:rFonts w:ascii="Garamond" w:eastAsia="Garamond" w:hAnsi="Garamond" w:cs="Garamond"/>
        </w:rPr>
        <w:t>El proponente deberá anexar el formato denominado “RELACIÓN DE CONTRATOS DE PRESTACIÓN DE SERVICIOS”, debidamente firmado por: El representante legal para personas jurídicas, la persona designada para representarlo en caso de consorcio o unión temporal, o el apoderado debidamente constituido.</w:t>
      </w:r>
    </w:p>
    <w:p w14:paraId="209C1B0C" w14:textId="77777777" w:rsidR="008D1F8B" w:rsidRDefault="008D1F8B">
      <w:pPr>
        <w:widowControl/>
        <w:pBdr>
          <w:top w:val="nil"/>
          <w:left w:val="nil"/>
          <w:bottom w:val="nil"/>
          <w:right w:val="nil"/>
          <w:between w:val="nil"/>
        </w:pBdr>
        <w:ind w:right="48"/>
        <w:jc w:val="both"/>
        <w:rPr>
          <w:rFonts w:ascii="Garamond" w:eastAsia="Garamond" w:hAnsi="Garamond" w:cs="Garamond"/>
          <w:color w:val="000000"/>
        </w:rPr>
      </w:pPr>
    </w:p>
    <w:p w14:paraId="1FC64FE3" w14:textId="77777777" w:rsidR="008D1F8B" w:rsidRDefault="00542879">
      <w:pPr>
        <w:widowControl/>
        <w:pBdr>
          <w:top w:val="nil"/>
          <w:left w:val="nil"/>
          <w:bottom w:val="nil"/>
          <w:right w:val="nil"/>
          <w:between w:val="nil"/>
        </w:pBdr>
        <w:ind w:right="48"/>
        <w:jc w:val="both"/>
        <w:rPr>
          <w:rFonts w:ascii="Garamond" w:eastAsia="Garamond" w:hAnsi="Garamond" w:cs="Garamond"/>
          <w:color w:val="000000"/>
          <w:highlight w:val="white"/>
        </w:rPr>
      </w:pPr>
      <w:r>
        <w:rPr>
          <w:rFonts w:ascii="Garamond" w:eastAsia="Garamond" w:hAnsi="Garamond" w:cs="Garamond"/>
          <w:b/>
          <w:color w:val="000000"/>
          <w:highlight w:val="white"/>
        </w:rPr>
        <w:t>5.1.2 REQUISITOS HABILITANTES FINANCIEROS</w:t>
      </w:r>
    </w:p>
    <w:p w14:paraId="15F3779B" w14:textId="77777777" w:rsidR="008D1F8B" w:rsidRDefault="008D1F8B">
      <w:pPr>
        <w:widowControl/>
        <w:pBdr>
          <w:top w:val="nil"/>
          <w:left w:val="nil"/>
          <w:bottom w:val="nil"/>
          <w:right w:val="nil"/>
          <w:between w:val="nil"/>
        </w:pBdr>
        <w:ind w:right="48"/>
        <w:jc w:val="both"/>
        <w:rPr>
          <w:rFonts w:ascii="Garamond" w:eastAsia="Garamond" w:hAnsi="Garamond" w:cs="Garamond"/>
          <w:b/>
          <w:color w:val="000000"/>
          <w:highlight w:val="white"/>
        </w:rPr>
      </w:pPr>
    </w:p>
    <w:p w14:paraId="38403B5E" w14:textId="77777777" w:rsidR="008D1F8B" w:rsidRDefault="00542879">
      <w:pPr>
        <w:spacing w:line="228" w:lineRule="auto"/>
        <w:ind w:right="35"/>
        <w:jc w:val="both"/>
        <w:rPr>
          <w:rFonts w:ascii="Garamond" w:eastAsia="Garamond" w:hAnsi="Garamond" w:cs="Garamond"/>
        </w:rPr>
      </w:pPr>
      <w:r>
        <w:rPr>
          <w:rFonts w:ascii="Garamond" w:eastAsia="Garamond" w:hAnsi="Garamond" w:cs="Garamond"/>
          <w:highlight w:val="white"/>
        </w:rPr>
        <w:t>Conforme al artículo 2.2.1.1.1.5.3 del Decreto 1082 de 2015, este requisito será verificado a partir de la información sobre capacidad financiera y org</w:t>
      </w:r>
      <w:r>
        <w:rPr>
          <w:rFonts w:ascii="Garamond" w:eastAsia="Garamond" w:hAnsi="Garamond" w:cs="Garamond"/>
        </w:rPr>
        <w:t>anizacional que obra en el Registro Único de Proponentes – RUP, el cual deberá estar vigente, actualizado y en firme.</w:t>
      </w:r>
    </w:p>
    <w:p w14:paraId="1332589F" w14:textId="77777777" w:rsidR="008D1F8B" w:rsidRDefault="00542879">
      <w:pPr>
        <w:spacing w:before="134"/>
        <w:ind w:right="35"/>
        <w:rPr>
          <w:rFonts w:ascii="Garamond" w:eastAsia="Garamond" w:hAnsi="Garamond" w:cs="Garamond"/>
        </w:rPr>
      </w:pPr>
      <w:r>
        <w:rPr>
          <w:rFonts w:ascii="Garamond" w:eastAsia="Garamond" w:hAnsi="Garamond" w:cs="Garamond"/>
        </w:rPr>
        <w:t xml:space="preserve"> </w:t>
      </w:r>
    </w:p>
    <w:p w14:paraId="0D7E8C94" w14:textId="77777777" w:rsidR="008D1F8B" w:rsidRDefault="00542879">
      <w:pPr>
        <w:spacing w:line="228" w:lineRule="auto"/>
        <w:ind w:right="35"/>
        <w:jc w:val="both"/>
        <w:rPr>
          <w:rFonts w:ascii="Garamond" w:eastAsia="Garamond" w:hAnsi="Garamond" w:cs="Garamond"/>
        </w:rPr>
      </w:pPr>
      <w:r>
        <w:rPr>
          <w:rFonts w:ascii="Garamond" w:eastAsia="Garamond" w:hAnsi="Garamond" w:cs="Garamond"/>
        </w:rPr>
        <w:t>En caso de que la información no esté en firme, podrá cobrar firmeza dentro el término de traslado del informe de evaluación.</w:t>
      </w:r>
    </w:p>
    <w:p w14:paraId="4AE3C1D0" w14:textId="77777777" w:rsidR="008D1F8B" w:rsidRDefault="00542879">
      <w:pPr>
        <w:spacing w:before="124"/>
        <w:ind w:right="35"/>
        <w:rPr>
          <w:rFonts w:ascii="Garamond" w:eastAsia="Garamond" w:hAnsi="Garamond" w:cs="Garamond"/>
        </w:rPr>
      </w:pPr>
      <w:r>
        <w:rPr>
          <w:rFonts w:ascii="Garamond" w:eastAsia="Garamond" w:hAnsi="Garamond" w:cs="Garamond"/>
        </w:rPr>
        <w:t xml:space="preserve"> </w:t>
      </w:r>
    </w:p>
    <w:p w14:paraId="1E8F1D4F" w14:textId="77777777" w:rsidR="008D1F8B" w:rsidRDefault="00542879">
      <w:pPr>
        <w:spacing w:before="1"/>
        <w:ind w:right="35"/>
        <w:jc w:val="both"/>
        <w:rPr>
          <w:rFonts w:ascii="Garamond" w:eastAsia="Garamond" w:hAnsi="Garamond" w:cs="Garamond"/>
        </w:rPr>
      </w:pPr>
      <w:r>
        <w:rPr>
          <w:rFonts w:ascii="Garamond" w:eastAsia="Garamond" w:hAnsi="Garamond" w:cs="Garamond"/>
        </w:rPr>
        <w:t>Los Proponentes deberán acreditar el cumplimiento de los siguientes indicadores:</w:t>
      </w:r>
    </w:p>
    <w:p w14:paraId="736423E2" w14:textId="77777777" w:rsidR="008D1F8B" w:rsidRDefault="00542879">
      <w:pPr>
        <w:ind w:right="35"/>
        <w:rPr>
          <w:rFonts w:ascii="Garamond" w:eastAsia="Garamond" w:hAnsi="Garamond" w:cs="Garamond"/>
          <w:sz w:val="20"/>
          <w:szCs w:val="20"/>
        </w:rPr>
      </w:pPr>
      <w:r>
        <w:rPr>
          <w:rFonts w:ascii="Garamond" w:eastAsia="Garamond" w:hAnsi="Garamond" w:cs="Garamond"/>
          <w:sz w:val="20"/>
          <w:szCs w:val="20"/>
        </w:rPr>
        <w:t xml:space="preserve"> </w:t>
      </w:r>
    </w:p>
    <w:p w14:paraId="63C17A2E" w14:textId="77777777" w:rsidR="008D1F8B" w:rsidRDefault="00542879">
      <w:pPr>
        <w:spacing w:before="42"/>
        <w:ind w:right="35"/>
        <w:rPr>
          <w:rFonts w:ascii="Garamond" w:eastAsia="Garamond" w:hAnsi="Garamond" w:cs="Garamond"/>
          <w:sz w:val="20"/>
          <w:szCs w:val="20"/>
        </w:rPr>
      </w:pPr>
      <w:r>
        <w:rPr>
          <w:rFonts w:ascii="Garamond" w:eastAsia="Garamond" w:hAnsi="Garamond" w:cs="Garamond"/>
          <w:sz w:val="20"/>
          <w:szCs w:val="20"/>
        </w:rPr>
        <w:t xml:space="preserve"> </w:t>
      </w:r>
    </w:p>
    <w:sdt>
      <w:sdtPr>
        <w:tag w:val="goog_rdk_49"/>
        <w:id w:val="-1902817104"/>
        <w:lock w:val="contentLocked"/>
      </w:sdtPr>
      <w:sdtEndPr/>
      <w:sdtContent>
        <w:tbl>
          <w:tblPr>
            <w:tblStyle w:val="af4"/>
            <w:tblW w:w="8552" w:type="dxa"/>
            <w:tblInd w:w="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42"/>
            <w:gridCol w:w="4210"/>
          </w:tblGrid>
          <w:tr w:rsidR="008D1F8B" w14:paraId="0141169E" w14:textId="77777777">
            <w:trPr>
              <w:trHeight w:val="375"/>
            </w:trPr>
            <w:tc>
              <w:tcPr>
                <w:tcW w:w="4342" w:type="dxa"/>
                <w:tcBorders>
                  <w:top w:val="single" w:sz="8" w:space="0" w:color="B4C5E7"/>
                  <w:left w:val="single" w:sz="8" w:space="0" w:color="B4C5E7"/>
                  <w:bottom w:val="single" w:sz="8" w:space="0" w:color="B4C5E7"/>
                  <w:right w:val="single" w:sz="8" w:space="0" w:color="B4C5E7"/>
                </w:tcBorders>
              </w:tcPr>
              <w:p w14:paraId="107911E7" w14:textId="77777777" w:rsidR="008D1F8B" w:rsidRDefault="00542879">
                <w:pPr>
                  <w:spacing w:before="18"/>
                  <w:ind w:right="35"/>
                  <w:jc w:val="center"/>
                  <w:rPr>
                    <w:rFonts w:ascii="Garamond" w:eastAsia="Garamond" w:hAnsi="Garamond" w:cs="Garamond"/>
                    <w:b/>
                  </w:rPr>
                </w:pPr>
                <w:r>
                  <w:rPr>
                    <w:rFonts w:ascii="Garamond" w:eastAsia="Garamond" w:hAnsi="Garamond" w:cs="Garamond"/>
                    <w:b/>
                  </w:rPr>
                  <w:t>CAPACIDAD FINANCIERA</w:t>
                </w:r>
              </w:p>
            </w:tc>
            <w:tc>
              <w:tcPr>
                <w:tcW w:w="4210" w:type="dxa"/>
                <w:tcBorders>
                  <w:top w:val="single" w:sz="8" w:space="0" w:color="B4C5E7"/>
                  <w:left w:val="single" w:sz="8" w:space="0" w:color="B4C5E7"/>
                  <w:bottom w:val="single" w:sz="8" w:space="0" w:color="B4C5E7"/>
                  <w:right w:val="single" w:sz="8" w:space="0" w:color="B4C5E7"/>
                </w:tcBorders>
              </w:tcPr>
              <w:p w14:paraId="0FB08092" w14:textId="77777777" w:rsidR="008D1F8B" w:rsidRDefault="00542879">
                <w:pPr>
                  <w:spacing w:before="18"/>
                  <w:ind w:right="35"/>
                  <w:jc w:val="center"/>
                  <w:rPr>
                    <w:rFonts w:ascii="Garamond" w:eastAsia="Garamond" w:hAnsi="Garamond" w:cs="Garamond"/>
                    <w:b/>
                  </w:rPr>
                </w:pPr>
                <w:r>
                  <w:rPr>
                    <w:rFonts w:ascii="Garamond" w:eastAsia="Garamond" w:hAnsi="Garamond" w:cs="Garamond"/>
                    <w:b/>
                  </w:rPr>
                  <w:t>INDICE</w:t>
                </w:r>
              </w:p>
            </w:tc>
          </w:tr>
          <w:tr w:rsidR="008D1F8B" w14:paraId="299E9352" w14:textId="77777777">
            <w:trPr>
              <w:trHeight w:val="390"/>
            </w:trPr>
            <w:tc>
              <w:tcPr>
                <w:tcW w:w="4342" w:type="dxa"/>
                <w:tcBorders>
                  <w:top w:val="single" w:sz="8" w:space="0" w:color="B4C5E7"/>
                  <w:left w:val="single" w:sz="8" w:space="0" w:color="B4C5E7"/>
                  <w:bottom w:val="single" w:sz="8" w:space="0" w:color="B4C5E7"/>
                  <w:right w:val="single" w:sz="8" w:space="0" w:color="B4C5E7"/>
                </w:tcBorders>
              </w:tcPr>
              <w:p w14:paraId="390D5A01" w14:textId="77777777" w:rsidR="008D1F8B" w:rsidRDefault="00542879">
                <w:pPr>
                  <w:spacing w:before="27"/>
                  <w:ind w:right="35"/>
                  <w:jc w:val="center"/>
                  <w:rPr>
                    <w:rFonts w:ascii="Garamond" w:eastAsia="Garamond" w:hAnsi="Garamond" w:cs="Garamond"/>
                  </w:rPr>
                </w:pPr>
                <w:r>
                  <w:rPr>
                    <w:rFonts w:ascii="Garamond" w:eastAsia="Garamond" w:hAnsi="Garamond" w:cs="Garamond"/>
                  </w:rPr>
                  <w:t>Liquidez</w:t>
                </w:r>
              </w:p>
            </w:tc>
            <w:tc>
              <w:tcPr>
                <w:tcW w:w="4210" w:type="dxa"/>
                <w:tcBorders>
                  <w:top w:val="single" w:sz="8" w:space="0" w:color="B4C5E7"/>
                  <w:left w:val="single" w:sz="8" w:space="0" w:color="B4C5E7"/>
                  <w:bottom w:val="single" w:sz="8" w:space="0" w:color="B4C5E7"/>
                  <w:right w:val="single" w:sz="8" w:space="0" w:color="B4C5E7"/>
                </w:tcBorders>
              </w:tcPr>
              <w:p w14:paraId="5042B174" w14:textId="77777777" w:rsidR="008D1F8B" w:rsidRDefault="00542879">
                <w:pPr>
                  <w:spacing w:before="27"/>
                  <w:ind w:right="35"/>
                  <w:rPr>
                    <w:rFonts w:ascii="Garamond" w:eastAsia="Garamond" w:hAnsi="Garamond" w:cs="Garamond"/>
                  </w:rPr>
                </w:pPr>
                <w:r>
                  <w:rPr>
                    <w:rFonts w:ascii="Garamond" w:eastAsia="Garamond" w:hAnsi="Garamond" w:cs="Garamond"/>
                  </w:rPr>
                  <w:t>Mayor o igual a 1,28</w:t>
                </w:r>
              </w:p>
            </w:tc>
          </w:tr>
          <w:tr w:rsidR="008D1F8B" w14:paraId="734E3C7B" w14:textId="77777777">
            <w:trPr>
              <w:trHeight w:val="270"/>
            </w:trPr>
            <w:tc>
              <w:tcPr>
                <w:tcW w:w="4342" w:type="dxa"/>
                <w:tcBorders>
                  <w:top w:val="single" w:sz="8" w:space="0" w:color="B4C5E7"/>
                  <w:left w:val="single" w:sz="8" w:space="0" w:color="B4C5E7"/>
                  <w:bottom w:val="single" w:sz="8" w:space="0" w:color="B4C5E7"/>
                  <w:right w:val="single" w:sz="8" w:space="0" w:color="B4C5E7"/>
                </w:tcBorders>
              </w:tcPr>
              <w:p w14:paraId="43868502" w14:textId="77777777" w:rsidR="008D1F8B" w:rsidRDefault="00542879">
                <w:pPr>
                  <w:ind w:right="35"/>
                  <w:jc w:val="center"/>
                  <w:rPr>
                    <w:rFonts w:ascii="Garamond" w:eastAsia="Garamond" w:hAnsi="Garamond" w:cs="Garamond"/>
                  </w:rPr>
                </w:pPr>
                <w:r>
                  <w:rPr>
                    <w:rFonts w:ascii="Garamond" w:eastAsia="Garamond" w:hAnsi="Garamond" w:cs="Garamond"/>
                  </w:rPr>
                  <w:t>Endeudamiento</w:t>
                </w:r>
              </w:p>
            </w:tc>
            <w:tc>
              <w:tcPr>
                <w:tcW w:w="4210" w:type="dxa"/>
                <w:tcBorders>
                  <w:top w:val="single" w:sz="8" w:space="0" w:color="B4C5E7"/>
                  <w:left w:val="single" w:sz="8" w:space="0" w:color="B4C5E7"/>
                  <w:bottom w:val="single" w:sz="8" w:space="0" w:color="B4C5E7"/>
                  <w:right w:val="single" w:sz="8" w:space="0" w:color="B4C5E7"/>
                </w:tcBorders>
              </w:tcPr>
              <w:p w14:paraId="1AA97DDD" w14:textId="77777777" w:rsidR="008D1F8B" w:rsidRDefault="00542879">
                <w:pPr>
                  <w:ind w:right="35"/>
                  <w:rPr>
                    <w:rFonts w:ascii="Garamond" w:eastAsia="Garamond" w:hAnsi="Garamond" w:cs="Garamond"/>
                  </w:rPr>
                </w:pPr>
                <w:r>
                  <w:rPr>
                    <w:rFonts w:ascii="Garamond" w:eastAsia="Garamond" w:hAnsi="Garamond" w:cs="Garamond"/>
                  </w:rPr>
                  <w:t>Mayor o igual a 0,33</w:t>
                </w:r>
              </w:p>
            </w:tc>
          </w:tr>
          <w:tr w:rsidR="008D1F8B" w14:paraId="1333CDF2" w14:textId="77777777">
            <w:trPr>
              <w:trHeight w:val="300"/>
            </w:trPr>
            <w:tc>
              <w:tcPr>
                <w:tcW w:w="4342" w:type="dxa"/>
                <w:tcBorders>
                  <w:top w:val="single" w:sz="8" w:space="0" w:color="B4C5E7"/>
                  <w:left w:val="single" w:sz="8" w:space="0" w:color="B4C5E7"/>
                  <w:bottom w:val="single" w:sz="8" w:space="0" w:color="B4C5E7"/>
                  <w:right w:val="single" w:sz="8" w:space="0" w:color="B4C5E7"/>
                </w:tcBorders>
              </w:tcPr>
              <w:p w14:paraId="1B73398A" w14:textId="77777777" w:rsidR="008D1F8B" w:rsidRDefault="00542879">
                <w:pPr>
                  <w:ind w:right="35"/>
                  <w:jc w:val="center"/>
                  <w:rPr>
                    <w:rFonts w:ascii="Garamond" w:eastAsia="Garamond" w:hAnsi="Garamond" w:cs="Garamond"/>
                  </w:rPr>
                </w:pPr>
                <w:r>
                  <w:rPr>
                    <w:rFonts w:ascii="Garamond" w:eastAsia="Garamond" w:hAnsi="Garamond" w:cs="Garamond"/>
                  </w:rPr>
                  <w:t>Cobertura de Intereses</w:t>
                </w:r>
              </w:p>
            </w:tc>
            <w:tc>
              <w:tcPr>
                <w:tcW w:w="4210" w:type="dxa"/>
                <w:tcBorders>
                  <w:top w:val="single" w:sz="8" w:space="0" w:color="B4C5E7"/>
                  <w:left w:val="single" w:sz="8" w:space="0" w:color="B4C5E7"/>
                  <w:bottom w:val="single" w:sz="8" w:space="0" w:color="B4C5E7"/>
                  <w:right w:val="single" w:sz="8" w:space="0" w:color="B4C5E7"/>
                </w:tcBorders>
              </w:tcPr>
              <w:p w14:paraId="2E732A8A" w14:textId="77777777" w:rsidR="008D1F8B" w:rsidRDefault="00542879">
                <w:pPr>
                  <w:ind w:right="35"/>
                  <w:rPr>
                    <w:rFonts w:ascii="Garamond" w:eastAsia="Garamond" w:hAnsi="Garamond" w:cs="Garamond"/>
                  </w:rPr>
                </w:pPr>
                <w:r>
                  <w:rPr>
                    <w:rFonts w:ascii="Garamond" w:eastAsia="Garamond" w:hAnsi="Garamond" w:cs="Garamond"/>
                  </w:rPr>
                  <w:t>Mayor o igual a 1,18</w:t>
                </w:r>
              </w:p>
            </w:tc>
          </w:tr>
        </w:tbl>
      </w:sdtContent>
    </w:sdt>
    <w:p w14:paraId="07F5E296" w14:textId="3BE0AF95" w:rsidR="008D1F8B" w:rsidRDefault="008D1F8B">
      <w:pPr>
        <w:ind w:right="35"/>
        <w:rPr>
          <w:rFonts w:ascii="Garamond" w:eastAsia="Garamond" w:hAnsi="Garamond" w:cs="Garamond"/>
        </w:rPr>
      </w:pPr>
    </w:p>
    <w:p w14:paraId="7F025035" w14:textId="77777777" w:rsidR="008D1F8B" w:rsidRDefault="00542879">
      <w:pPr>
        <w:spacing w:before="7"/>
        <w:ind w:right="35"/>
        <w:rPr>
          <w:rFonts w:ascii="Garamond" w:eastAsia="Garamond" w:hAnsi="Garamond" w:cs="Garamond"/>
        </w:rPr>
      </w:pPr>
      <w:r>
        <w:rPr>
          <w:rFonts w:ascii="Garamond" w:eastAsia="Garamond" w:hAnsi="Garamond" w:cs="Garamond"/>
        </w:rPr>
        <w:t xml:space="preserve"> </w:t>
      </w:r>
    </w:p>
    <w:p w14:paraId="16CBF88B" w14:textId="77777777" w:rsidR="008D1F8B" w:rsidRDefault="00542879">
      <w:pPr>
        <w:ind w:right="35"/>
        <w:jc w:val="both"/>
        <w:rPr>
          <w:rFonts w:ascii="Garamond" w:eastAsia="Garamond" w:hAnsi="Garamond" w:cs="Garamond"/>
        </w:rPr>
      </w:pPr>
      <w:r>
        <w:rPr>
          <w:rFonts w:ascii="Garamond" w:eastAsia="Garamond" w:hAnsi="Garamond" w:cs="Garamond"/>
        </w:rPr>
        <w:t>Si el proponente es plural cada indicador debe calcularse así:</w:t>
      </w:r>
    </w:p>
    <w:p w14:paraId="22301F34" w14:textId="33EB1E10" w:rsidR="00FE304D" w:rsidRDefault="00542879">
      <w:pPr>
        <w:ind w:right="35"/>
        <w:rPr>
          <w:rFonts w:ascii="Garamond" w:eastAsia="Garamond" w:hAnsi="Garamond" w:cs="Garamond"/>
          <w:sz w:val="20"/>
          <w:szCs w:val="20"/>
        </w:rPr>
      </w:pPr>
      <w:r>
        <w:rPr>
          <w:rFonts w:ascii="Garamond" w:eastAsia="Garamond" w:hAnsi="Garamond" w:cs="Garamond"/>
          <w:sz w:val="20"/>
          <w:szCs w:val="20"/>
        </w:rPr>
        <w:t xml:space="preserve"> </w:t>
      </w:r>
    </w:p>
    <w:sdt>
      <w:sdtPr>
        <w:tag w:val="goog_rdk_50"/>
        <w:id w:val="-768621213"/>
        <w:lock w:val="contentLocked"/>
      </w:sdtPr>
      <w:sdtEndPr/>
      <w:sdtContent>
        <w:tbl>
          <w:tblPr>
            <w:tblStyle w:val="af5"/>
            <w:tblW w:w="3525" w:type="dxa"/>
            <w:tblInd w:w="0" w:type="dxa"/>
            <w:tblLayout w:type="fixed"/>
            <w:tblLook w:val="0600" w:firstRow="0" w:lastRow="0" w:firstColumn="0" w:lastColumn="0" w:noHBand="1" w:noVBand="1"/>
          </w:tblPr>
          <w:tblGrid>
            <w:gridCol w:w="3525"/>
          </w:tblGrid>
          <w:tr w:rsidR="008D1F8B" w14:paraId="504262C1" w14:textId="77777777">
            <w:trPr>
              <w:trHeight w:val="300"/>
            </w:trPr>
            <w:tc>
              <w:tcPr>
                <w:tcW w:w="3525" w:type="dxa"/>
                <w:vAlign w:val="center"/>
              </w:tcPr>
              <w:p w14:paraId="75A4D9BF" w14:textId="77777777" w:rsidR="008D1F8B" w:rsidRDefault="008D1F8B">
                <w:pPr>
                  <w:ind w:right="35"/>
                  <w:rPr>
                    <w:rFonts w:ascii="Garamond" w:eastAsia="Garamond" w:hAnsi="Garamond" w:cs="Garamond"/>
                  </w:rPr>
                </w:pPr>
              </w:p>
            </w:tc>
          </w:tr>
          <w:tr w:rsidR="008D1F8B" w14:paraId="544B0053" w14:textId="77777777">
            <w:trPr>
              <w:trHeight w:val="300"/>
            </w:trPr>
            <w:tc>
              <w:tcPr>
                <w:tcW w:w="3525" w:type="dxa"/>
                <w:vAlign w:val="center"/>
              </w:tcPr>
              <w:p w14:paraId="1DD37562" w14:textId="77777777" w:rsidR="008D1F8B" w:rsidRDefault="00542879">
                <w:pPr>
                  <w:ind w:right="35"/>
                  <w:rPr>
                    <w:rFonts w:ascii="Garamond" w:eastAsia="Garamond" w:hAnsi="Garamond" w:cs="Garamond"/>
                  </w:rPr>
                </w:pPr>
                <w:r>
                  <w:rPr>
                    <w:noProof/>
                  </w:rPr>
                  <w:drawing>
                    <wp:inline distT="0" distB="0" distL="0" distR="0" wp14:anchorId="34A6D4CE" wp14:editId="7F3EB0FC">
                      <wp:extent cx="2058848" cy="470560"/>
                      <wp:effectExtent l="0" t="0" r="0" b="0"/>
                      <wp:docPr id="64"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
                              <a:srcRect/>
                              <a:stretch>
                                <a:fillRect/>
                              </a:stretch>
                            </pic:blipFill>
                            <pic:spPr>
                              <a:xfrm>
                                <a:off x="0" y="0"/>
                                <a:ext cx="2058848" cy="470560"/>
                              </a:xfrm>
                              <a:prstGeom prst="rect">
                                <a:avLst/>
                              </a:prstGeom>
                              <a:ln/>
                            </pic:spPr>
                          </pic:pic>
                        </a:graphicData>
                      </a:graphic>
                    </wp:inline>
                  </w:drawing>
                </w:r>
              </w:p>
            </w:tc>
          </w:tr>
        </w:tbl>
      </w:sdtContent>
    </w:sdt>
    <w:p w14:paraId="45B16C6F" w14:textId="4D77DEB6" w:rsidR="008D1F8B" w:rsidRDefault="008D1F8B">
      <w:pPr>
        <w:ind w:right="35"/>
        <w:rPr>
          <w:rFonts w:ascii="Garamond" w:eastAsia="Garamond" w:hAnsi="Garamond" w:cs="Garamond"/>
          <w:sz w:val="16"/>
          <w:szCs w:val="16"/>
        </w:rPr>
      </w:pPr>
    </w:p>
    <w:p w14:paraId="4299B923" w14:textId="77777777" w:rsidR="008D1F8B" w:rsidRDefault="00542879">
      <w:pPr>
        <w:ind w:right="35"/>
        <w:rPr>
          <w:rFonts w:ascii="Garamond" w:eastAsia="Garamond" w:hAnsi="Garamond" w:cs="Garamond"/>
          <w:sz w:val="16"/>
          <w:szCs w:val="16"/>
        </w:rPr>
      </w:pPr>
      <w:r>
        <w:rPr>
          <w:rFonts w:ascii="Garamond" w:eastAsia="Garamond" w:hAnsi="Garamond" w:cs="Garamond"/>
          <w:sz w:val="16"/>
          <w:szCs w:val="16"/>
        </w:rPr>
        <w:t xml:space="preserve"> </w:t>
      </w:r>
    </w:p>
    <w:p w14:paraId="1E605340" w14:textId="77777777" w:rsidR="008D1F8B" w:rsidRDefault="00542879">
      <w:pPr>
        <w:ind w:right="35"/>
        <w:rPr>
          <w:rFonts w:ascii="Garamond" w:eastAsia="Garamond" w:hAnsi="Garamond" w:cs="Garamond"/>
          <w:sz w:val="16"/>
          <w:szCs w:val="16"/>
        </w:rPr>
      </w:pPr>
      <w:r>
        <w:rPr>
          <w:rFonts w:ascii="Garamond" w:eastAsia="Garamond" w:hAnsi="Garamond" w:cs="Garamond"/>
          <w:sz w:val="16"/>
          <w:szCs w:val="16"/>
        </w:rPr>
        <w:t xml:space="preserve"> </w:t>
      </w:r>
    </w:p>
    <w:p w14:paraId="7066886D" w14:textId="1A237203" w:rsidR="008D1F8B" w:rsidRDefault="00542879">
      <w:pPr>
        <w:ind w:right="35"/>
        <w:rPr>
          <w:rFonts w:ascii="Garamond" w:eastAsia="Garamond" w:hAnsi="Garamond" w:cs="Garamond"/>
        </w:rPr>
      </w:pPr>
      <w:r>
        <w:rPr>
          <w:rFonts w:ascii="Garamond" w:eastAsia="Garamond" w:hAnsi="Garamond" w:cs="Garamond"/>
        </w:rPr>
        <w:lastRenderedPageBreak/>
        <w:t>Donde n es el número de integrantes del proponente plural (unión temporal o consorcio).</w:t>
      </w:r>
    </w:p>
    <w:sdt>
      <w:sdtPr>
        <w:tag w:val="goog_rdk_51"/>
        <w:id w:val="-608511645"/>
        <w:lock w:val="contentLocked"/>
      </w:sdtPr>
      <w:sdtEndPr/>
      <w:sdtContent>
        <w:tbl>
          <w:tblPr>
            <w:tblStyle w:val="af6"/>
            <w:tblW w:w="9285" w:type="dxa"/>
            <w:tblInd w:w="0" w:type="dxa"/>
            <w:tblLayout w:type="fixed"/>
            <w:tblLook w:val="0600" w:firstRow="0" w:lastRow="0" w:firstColumn="0" w:lastColumn="0" w:noHBand="1" w:noVBand="1"/>
          </w:tblPr>
          <w:tblGrid>
            <w:gridCol w:w="3990"/>
            <w:gridCol w:w="5295"/>
          </w:tblGrid>
          <w:tr w:rsidR="008D1F8B" w14:paraId="6CAA918A" w14:textId="77777777">
            <w:trPr>
              <w:trHeight w:val="300"/>
            </w:trPr>
            <w:tc>
              <w:tcPr>
                <w:tcW w:w="3990" w:type="dxa"/>
                <w:vAlign w:val="center"/>
              </w:tcPr>
              <w:p w14:paraId="288CB70F" w14:textId="77777777" w:rsidR="008D1F8B" w:rsidRDefault="008D1F8B">
                <w:pPr>
                  <w:ind w:right="35"/>
                  <w:rPr>
                    <w:rFonts w:ascii="Garamond" w:eastAsia="Garamond" w:hAnsi="Garamond" w:cs="Garamond"/>
                  </w:rPr>
                </w:pPr>
              </w:p>
            </w:tc>
            <w:tc>
              <w:tcPr>
                <w:tcW w:w="5295" w:type="dxa"/>
                <w:vAlign w:val="center"/>
              </w:tcPr>
              <w:p w14:paraId="39577EDC" w14:textId="77777777" w:rsidR="008D1F8B" w:rsidRDefault="008D1F8B">
                <w:pPr>
                  <w:ind w:right="35"/>
                  <w:rPr>
                    <w:rFonts w:ascii="Garamond" w:eastAsia="Garamond" w:hAnsi="Garamond" w:cs="Garamond"/>
                  </w:rPr>
                </w:pPr>
              </w:p>
            </w:tc>
          </w:tr>
          <w:tr w:rsidR="008D1F8B" w14:paraId="64106973" w14:textId="77777777">
            <w:trPr>
              <w:trHeight w:val="300"/>
            </w:trPr>
            <w:tc>
              <w:tcPr>
                <w:tcW w:w="3990" w:type="dxa"/>
                <w:vAlign w:val="center"/>
              </w:tcPr>
              <w:p w14:paraId="669E503E" w14:textId="77777777" w:rsidR="008D1F8B" w:rsidRDefault="008D1F8B">
                <w:pPr>
                  <w:ind w:right="35"/>
                  <w:rPr>
                    <w:rFonts w:ascii="Garamond" w:eastAsia="Garamond" w:hAnsi="Garamond" w:cs="Garamond"/>
                  </w:rPr>
                </w:pPr>
              </w:p>
            </w:tc>
            <w:tc>
              <w:tcPr>
                <w:tcW w:w="5295" w:type="dxa"/>
                <w:vAlign w:val="center"/>
              </w:tcPr>
              <w:p w14:paraId="62795721" w14:textId="77777777" w:rsidR="008D1F8B" w:rsidRDefault="0009283D">
                <w:pPr>
                  <w:ind w:right="35"/>
                  <w:rPr>
                    <w:rFonts w:ascii="Garamond" w:eastAsia="Garamond" w:hAnsi="Garamond" w:cs="Garamond"/>
                  </w:rPr>
                </w:pPr>
              </w:p>
            </w:tc>
          </w:tr>
        </w:tbl>
      </w:sdtContent>
    </w:sdt>
    <w:p w14:paraId="72593D84" w14:textId="77777777" w:rsidR="00FE304D" w:rsidRDefault="00542879" w:rsidP="00FE304D">
      <w:pPr>
        <w:spacing w:before="125"/>
        <w:ind w:right="35"/>
        <w:rPr>
          <w:rFonts w:ascii="Garamond" w:eastAsia="Garamond" w:hAnsi="Garamond" w:cs="Garamond"/>
        </w:rPr>
      </w:pPr>
      <w:r>
        <w:rPr>
          <w:noProof/>
        </w:rPr>
        <w:drawing>
          <wp:anchor distT="0" distB="0" distL="114300" distR="114300" simplePos="0" relativeHeight="251658240" behindDoc="0" locked="0" layoutInCell="1" hidden="0" allowOverlap="1" wp14:anchorId="23189EB2" wp14:editId="028CE2EB">
            <wp:simplePos x="0" y="0"/>
            <wp:positionH relativeFrom="column">
              <wp:posOffset>1</wp:posOffset>
            </wp:positionH>
            <wp:positionV relativeFrom="paragraph">
              <wp:posOffset>0</wp:posOffset>
            </wp:positionV>
            <wp:extent cx="4130712" cy="862127"/>
            <wp:effectExtent l="0" t="0" r="0" b="0"/>
            <wp:wrapNone/>
            <wp:docPr id="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4130712" cy="862127"/>
                    </a:xfrm>
                    <a:prstGeom prst="rect">
                      <a:avLst/>
                    </a:prstGeom>
                    <a:ln/>
                  </pic:spPr>
                </pic:pic>
              </a:graphicData>
            </a:graphic>
          </wp:anchor>
        </w:drawing>
      </w:r>
    </w:p>
    <w:p w14:paraId="633A0265" w14:textId="7D2D86A9" w:rsidR="008D1F8B" w:rsidRPr="00FE304D" w:rsidRDefault="00542879" w:rsidP="00FE304D">
      <w:pPr>
        <w:spacing w:before="125"/>
        <w:ind w:right="35"/>
        <w:rPr>
          <w:rFonts w:ascii="Garamond" w:eastAsia="Garamond" w:hAnsi="Garamond" w:cs="Garamond"/>
        </w:rPr>
      </w:pPr>
      <w:r>
        <w:rPr>
          <w:rFonts w:ascii="Garamond" w:eastAsia="Garamond" w:hAnsi="Garamond" w:cs="Garamond"/>
        </w:rPr>
        <w:t>Para el caso de Consorcios y Uniones Temporales, el procedimiento para su cálculo se basará en la sumatoria de los resultantes de cada uno de los miembros de la figura asociativa, así:</w:t>
      </w:r>
    </w:p>
    <w:sdt>
      <w:sdtPr>
        <w:tag w:val="goog_rdk_52"/>
        <w:id w:val="229584619"/>
        <w:lock w:val="contentLocked"/>
      </w:sdtPr>
      <w:sdtEndPr/>
      <w:sdtContent>
        <w:tbl>
          <w:tblPr>
            <w:tblStyle w:val="af7"/>
            <w:tblW w:w="11610" w:type="dxa"/>
            <w:tblInd w:w="-795" w:type="dxa"/>
            <w:tblLayout w:type="fixed"/>
            <w:tblLook w:val="0600" w:firstRow="0" w:lastRow="0" w:firstColumn="0" w:lastColumn="0" w:noHBand="1" w:noVBand="1"/>
          </w:tblPr>
          <w:tblGrid>
            <w:gridCol w:w="2259"/>
            <w:gridCol w:w="2259"/>
            <w:gridCol w:w="7092"/>
          </w:tblGrid>
          <w:tr w:rsidR="008D1F8B" w14:paraId="77344DE5" w14:textId="77777777">
            <w:trPr>
              <w:trHeight w:val="300"/>
            </w:trPr>
            <w:tc>
              <w:tcPr>
                <w:tcW w:w="2259" w:type="dxa"/>
                <w:vAlign w:val="center"/>
              </w:tcPr>
              <w:p w14:paraId="437ABD0D" w14:textId="77777777" w:rsidR="008D1F8B" w:rsidRDefault="008D1F8B">
                <w:pPr>
                  <w:ind w:right="35"/>
                  <w:rPr>
                    <w:rFonts w:ascii="Garamond" w:eastAsia="Garamond" w:hAnsi="Garamond" w:cs="Garamond"/>
                  </w:rPr>
                </w:pPr>
              </w:p>
            </w:tc>
            <w:tc>
              <w:tcPr>
                <w:tcW w:w="2259" w:type="dxa"/>
                <w:vAlign w:val="center"/>
              </w:tcPr>
              <w:p w14:paraId="56B365D3" w14:textId="77777777" w:rsidR="008D1F8B" w:rsidRDefault="008D1F8B">
                <w:pPr>
                  <w:ind w:right="35"/>
                  <w:rPr>
                    <w:rFonts w:ascii="Garamond" w:eastAsia="Garamond" w:hAnsi="Garamond" w:cs="Garamond"/>
                  </w:rPr>
                </w:pPr>
              </w:p>
            </w:tc>
            <w:tc>
              <w:tcPr>
                <w:tcW w:w="7091" w:type="dxa"/>
                <w:vAlign w:val="center"/>
              </w:tcPr>
              <w:p w14:paraId="3B564225" w14:textId="77777777" w:rsidR="008D1F8B" w:rsidRDefault="008D1F8B">
                <w:pPr>
                  <w:ind w:right="35"/>
                  <w:rPr>
                    <w:rFonts w:ascii="Garamond" w:eastAsia="Garamond" w:hAnsi="Garamond" w:cs="Garamond"/>
                  </w:rPr>
                </w:pPr>
              </w:p>
            </w:tc>
          </w:tr>
          <w:tr w:rsidR="008D1F8B" w14:paraId="2C35B6A8" w14:textId="77777777">
            <w:trPr>
              <w:trHeight w:val="300"/>
            </w:trPr>
            <w:tc>
              <w:tcPr>
                <w:tcW w:w="2259" w:type="dxa"/>
                <w:vAlign w:val="center"/>
              </w:tcPr>
              <w:p w14:paraId="2C9D3CD5" w14:textId="77777777" w:rsidR="008D1F8B" w:rsidRDefault="008D1F8B">
                <w:pPr>
                  <w:ind w:right="35"/>
                  <w:rPr>
                    <w:rFonts w:ascii="Garamond" w:eastAsia="Garamond" w:hAnsi="Garamond" w:cs="Garamond"/>
                  </w:rPr>
                </w:pPr>
              </w:p>
            </w:tc>
            <w:tc>
              <w:tcPr>
                <w:tcW w:w="2259" w:type="dxa"/>
                <w:vAlign w:val="center"/>
              </w:tcPr>
              <w:p w14:paraId="27338DEC" w14:textId="77777777" w:rsidR="008D1F8B" w:rsidRDefault="008D1F8B">
                <w:pPr>
                  <w:ind w:right="35"/>
                  <w:rPr>
                    <w:rFonts w:ascii="Garamond" w:eastAsia="Garamond" w:hAnsi="Garamond" w:cs="Garamond"/>
                  </w:rPr>
                </w:pPr>
              </w:p>
            </w:tc>
            <w:tc>
              <w:tcPr>
                <w:tcW w:w="7091" w:type="dxa"/>
                <w:vAlign w:val="center"/>
              </w:tcPr>
              <w:p w14:paraId="7FD868B4" w14:textId="77777777" w:rsidR="008D1F8B" w:rsidRDefault="0009283D">
                <w:pPr>
                  <w:ind w:right="35"/>
                  <w:rPr>
                    <w:rFonts w:ascii="Garamond" w:eastAsia="Garamond" w:hAnsi="Garamond" w:cs="Garamond"/>
                  </w:rPr>
                </w:pPr>
              </w:p>
            </w:tc>
          </w:tr>
        </w:tbl>
      </w:sdtContent>
    </w:sdt>
    <w:p w14:paraId="23AD08D9" w14:textId="77777777" w:rsidR="008D1F8B" w:rsidRDefault="00542879">
      <w:pPr>
        <w:ind w:right="35"/>
        <w:rPr>
          <w:rFonts w:ascii="Garamond" w:eastAsia="Garamond" w:hAnsi="Garamond" w:cs="Garamond"/>
        </w:rPr>
      </w:pPr>
      <w:r>
        <w:rPr>
          <w:noProof/>
        </w:rPr>
        <w:drawing>
          <wp:inline distT="0" distB="0" distL="0" distR="0" wp14:anchorId="71E9F316" wp14:editId="7FD5226F">
            <wp:extent cx="5971540" cy="1993900"/>
            <wp:effectExtent l="0" t="0" r="0" b="0"/>
            <wp:docPr id="5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5971540" cy="1993900"/>
                    </a:xfrm>
                    <a:prstGeom prst="rect">
                      <a:avLst/>
                    </a:prstGeom>
                    <a:ln/>
                  </pic:spPr>
                </pic:pic>
              </a:graphicData>
            </a:graphic>
          </wp:inline>
        </w:drawing>
      </w:r>
    </w:p>
    <w:p w14:paraId="6F816FDA" w14:textId="14CB5192" w:rsidR="008D1F8B" w:rsidRDefault="008D1F8B">
      <w:pPr>
        <w:spacing w:before="54"/>
        <w:ind w:right="35"/>
        <w:rPr>
          <w:rFonts w:ascii="Garamond" w:eastAsia="Garamond" w:hAnsi="Garamond" w:cs="Garamond"/>
        </w:rPr>
      </w:pPr>
    </w:p>
    <w:p w14:paraId="53AD001F" w14:textId="77777777" w:rsidR="008D1F8B" w:rsidRDefault="00542879">
      <w:pPr>
        <w:ind w:right="35"/>
        <w:jc w:val="center"/>
        <w:rPr>
          <w:rFonts w:ascii="Garamond" w:eastAsia="Garamond" w:hAnsi="Garamond" w:cs="Garamond"/>
        </w:rPr>
      </w:pPr>
      <w:r>
        <w:rPr>
          <w:rFonts w:ascii="Garamond" w:eastAsia="Garamond" w:hAnsi="Garamond" w:cs="Garamond"/>
        </w:rPr>
        <w:t>Nivel de Endeudamiento NE = (Pasivo Total/Activo total) *100</w:t>
      </w:r>
    </w:p>
    <w:p w14:paraId="31A2C70A" w14:textId="5705131F" w:rsidR="00FE304D" w:rsidRDefault="00542879" w:rsidP="00FE304D">
      <w:pPr>
        <w:spacing w:before="267"/>
        <w:ind w:right="35"/>
        <w:rPr>
          <w:rFonts w:ascii="Garamond" w:eastAsia="Garamond" w:hAnsi="Garamond" w:cs="Garamond"/>
        </w:rPr>
      </w:pPr>
      <w:r>
        <w:rPr>
          <w:rFonts w:ascii="Garamond" w:eastAsia="Garamond" w:hAnsi="Garamond" w:cs="Garamond"/>
        </w:rPr>
        <w:t xml:space="preserve"> El proponente que no tiene pasivos corrientes está habilitado respecto del índice de liquidez.</w:t>
      </w:r>
    </w:p>
    <w:p w14:paraId="78BB783B" w14:textId="77777777" w:rsidR="00FE304D" w:rsidRDefault="00FE304D" w:rsidP="00FE304D">
      <w:pPr>
        <w:spacing w:before="267"/>
        <w:ind w:right="35"/>
        <w:rPr>
          <w:rFonts w:ascii="Garamond" w:eastAsia="Garamond" w:hAnsi="Garamond" w:cs="Garamond"/>
        </w:rPr>
      </w:pPr>
    </w:p>
    <w:p w14:paraId="39B703F0" w14:textId="77777777" w:rsidR="008D1F8B" w:rsidRDefault="00542879">
      <w:pPr>
        <w:spacing w:before="1" w:line="228" w:lineRule="auto"/>
        <w:ind w:right="35"/>
        <w:jc w:val="both"/>
        <w:rPr>
          <w:rFonts w:ascii="Garamond" w:eastAsia="Garamond" w:hAnsi="Garamond" w:cs="Garamond"/>
        </w:rPr>
      </w:pPr>
      <w:r>
        <w:rPr>
          <w:rFonts w:ascii="Garamond" w:eastAsia="Garamond" w:hAnsi="Garamond" w:cs="Garamond"/>
        </w:rPr>
        <w:t>El proponente que no tiene gastos de intereses está habilitado respecto de la razón de cobertura de intereses, siempre y cuando la utilidad operacional sea igual o mayor a 0.</w:t>
      </w:r>
    </w:p>
    <w:p w14:paraId="3D1EF2E4" w14:textId="77777777" w:rsidR="008D1F8B" w:rsidRDefault="00542879">
      <w:pPr>
        <w:spacing w:before="126"/>
        <w:ind w:right="35"/>
        <w:rPr>
          <w:rFonts w:ascii="Garamond" w:eastAsia="Garamond" w:hAnsi="Garamond" w:cs="Garamond"/>
        </w:rPr>
      </w:pPr>
      <w:r>
        <w:rPr>
          <w:rFonts w:ascii="Garamond" w:eastAsia="Garamond" w:hAnsi="Garamond" w:cs="Garamond"/>
        </w:rPr>
        <w:t xml:space="preserve"> </w:t>
      </w:r>
    </w:p>
    <w:p w14:paraId="6758F376" w14:textId="77777777" w:rsidR="008D1F8B" w:rsidRPr="00401C2F" w:rsidRDefault="00542879" w:rsidP="006E77E5">
      <w:pPr>
        <w:widowControl/>
        <w:numPr>
          <w:ilvl w:val="0"/>
          <w:numId w:val="30"/>
        </w:numPr>
        <w:ind w:left="0" w:right="35" w:firstLine="0"/>
        <w:rPr>
          <w:rFonts w:ascii="Garamond" w:eastAsia="Garamond" w:hAnsi="Garamond" w:cs="Garamond"/>
          <w:b/>
          <w:bCs/>
        </w:rPr>
      </w:pPr>
      <w:r w:rsidRPr="00401C2F">
        <w:rPr>
          <w:rFonts w:ascii="Garamond" w:eastAsia="Garamond" w:hAnsi="Garamond" w:cs="Garamond"/>
          <w:b/>
          <w:bCs/>
        </w:rPr>
        <w:t>Capacidad Organizacional</w:t>
      </w:r>
    </w:p>
    <w:p w14:paraId="1D0BA924" w14:textId="2CFA2D84" w:rsidR="008D1F8B" w:rsidRDefault="00542879" w:rsidP="00FE304D">
      <w:pPr>
        <w:ind w:right="35"/>
        <w:rPr>
          <w:rFonts w:ascii="Garamond" w:eastAsia="Garamond" w:hAnsi="Garamond" w:cs="Garamond"/>
          <w:sz w:val="20"/>
          <w:szCs w:val="20"/>
        </w:rPr>
      </w:pPr>
      <w:r>
        <w:rPr>
          <w:rFonts w:ascii="Garamond" w:eastAsia="Garamond" w:hAnsi="Garamond" w:cs="Garamond"/>
          <w:sz w:val="20"/>
          <w:szCs w:val="20"/>
        </w:rPr>
        <w:t xml:space="preserve"> </w:t>
      </w:r>
    </w:p>
    <w:sdt>
      <w:sdtPr>
        <w:tag w:val="goog_rdk_53"/>
        <w:id w:val="998619622"/>
        <w:lock w:val="contentLocked"/>
      </w:sdtPr>
      <w:sdtEndPr/>
      <w:sdtContent>
        <w:tbl>
          <w:tblPr>
            <w:tblStyle w:val="af8"/>
            <w:tblW w:w="8550" w:type="dxa"/>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3"/>
            <w:gridCol w:w="4157"/>
          </w:tblGrid>
          <w:tr w:rsidR="008D1F8B" w14:paraId="16C13754" w14:textId="77777777">
            <w:trPr>
              <w:trHeight w:val="540"/>
            </w:trPr>
            <w:tc>
              <w:tcPr>
                <w:tcW w:w="4393" w:type="dxa"/>
                <w:tcBorders>
                  <w:top w:val="single" w:sz="8" w:space="0" w:color="B4C5E7"/>
                  <w:left w:val="single" w:sz="8" w:space="0" w:color="B4C5E7"/>
                  <w:bottom w:val="single" w:sz="8" w:space="0" w:color="B4C5E7"/>
                  <w:right w:val="single" w:sz="8" w:space="0" w:color="B4C5E7"/>
                </w:tcBorders>
              </w:tcPr>
              <w:p w14:paraId="636489EA" w14:textId="77777777" w:rsidR="008D1F8B" w:rsidRDefault="00542879">
                <w:pPr>
                  <w:spacing w:line="228" w:lineRule="auto"/>
                  <w:ind w:right="35"/>
                  <w:rPr>
                    <w:rFonts w:ascii="Garamond" w:eastAsia="Garamond" w:hAnsi="Garamond" w:cs="Garamond"/>
                    <w:b/>
                  </w:rPr>
                </w:pPr>
                <w:r>
                  <w:rPr>
                    <w:rFonts w:ascii="Garamond" w:eastAsia="Garamond" w:hAnsi="Garamond" w:cs="Garamond"/>
                    <w:b/>
                  </w:rPr>
                  <w:t>CAPACIDAD ORGANIZACIONAL</w:t>
                </w:r>
              </w:p>
            </w:tc>
            <w:tc>
              <w:tcPr>
                <w:tcW w:w="4157" w:type="dxa"/>
                <w:tcBorders>
                  <w:top w:val="single" w:sz="8" w:space="0" w:color="B4C5E7"/>
                  <w:left w:val="single" w:sz="8" w:space="0" w:color="B4C5E7"/>
                  <w:bottom w:val="single" w:sz="8" w:space="0" w:color="B4C5E7"/>
                  <w:right w:val="single" w:sz="8" w:space="0" w:color="B4C5E7"/>
                </w:tcBorders>
              </w:tcPr>
              <w:p w14:paraId="230BCCEC" w14:textId="77777777" w:rsidR="008D1F8B" w:rsidRDefault="00542879">
                <w:pPr>
                  <w:spacing w:before="102"/>
                  <w:ind w:right="35"/>
                  <w:jc w:val="center"/>
                  <w:rPr>
                    <w:rFonts w:ascii="Garamond" w:eastAsia="Garamond" w:hAnsi="Garamond" w:cs="Garamond"/>
                    <w:b/>
                  </w:rPr>
                </w:pPr>
                <w:r>
                  <w:rPr>
                    <w:rFonts w:ascii="Garamond" w:eastAsia="Garamond" w:hAnsi="Garamond" w:cs="Garamond"/>
                    <w:b/>
                  </w:rPr>
                  <w:t>INDICE</w:t>
                </w:r>
              </w:p>
            </w:tc>
          </w:tr>
          <w:tr w:rsidR="008D1F8B" w14:paraId="3C059907" w14:textId="77777777">
            <w:trPr>
              <w:trHeight w:val="390"/>
            </w:trPr>
            <w:tc>
              <w:tcPr>
                <w:tcW w:w="4393" w:type="dxa"/>
                <w:tcBorders>
                  <w:top w:val="single" w:sz="8" w:space="0" w:color="B4C5E7"/>
                  <w:left w:val="single" w:sz="8" w:space="0" w:color="B4C5E7"/>
                  <w:bottom w:val="single" w:sz="8" w:space="0" w:color="B4C5E7"/>
                  <w:right w:val="single" w:sz="8" w:space="0" w:color="B4C5E7"/>
                </w:tcBorders>
              </w:tcPr>
              <w:p w14:paraId="0D7450D5" w14:textId="77777777" w:rsidR="008D1F8B" w:rsidRDefault="00542879">
                <w:pPr>
                  <w:spacing w:before="25"/>
                  <w:ind w:right="35"/>
                  <w:jc w:val="center"/>
                  <w:rPr>
                    <w:rFonts w:ascii="Garamond" w:eastAsia="Garamond" w:hAnsi="Garamond" w:cs="Garamond"/>
                  </w:rPr>
                </w:pPr>
                <w:r>
                  <w:rPr>
                    <w:rFonts w:ascii="Garamond" w:eastAsia="Garamond" w:hAnsi="Garamond" w:cs="Garamond"/>
                  </w:rPr>
                  <w:t>Rentabilidad del Patrimonio</w:t>
                </w:r>
              </w:p>
            </w:tc>
            <w:tc>
              <w:tcPr>
                <w:tcW w:w="4157" w:type="dxa"/>
                <w:tcBorders>
                  <w:top w:val="single" w:sz="8" w:space="0" w:color="B4C5E7"/>
                  <w:left w:val="single" w:sz="8" w:space="0" w:color="B4C5E7"/>
                  <w:bottom w:val="single" w:sz="8" w:space="0" w:color="B4C5E7"/>
                  <w:right w:val="single" w:sz="8" w:space="0" w:color="B4C5E7"/>
                </w:tcBorders>
              </w:tcPr>
              <w:p w14:paraId="424DC183" w14:textId="77777777" w:rsidR="008D1F8B" w:rsidRDefault="00542879">
                <w:pPr>
                  <w:spacing w:before="25"/>
                  <w:ind w:right="35"/>
                  <w:jc w:val="right"/>
                  <w:rPr>
                    <w:rFonts w:ascii="Garamond" w:eastAsia="Garamond" w:hAnsi="Garamond" w:cs="Garamond"/>
                  </w:rPr>
                </w:pPr>
                <w:r>
                  <w:rPr>
                    <w:rFonts w:ascii="Garamond" w:eastAsia="Garamond" w:hAnsi="Garamond" w:cs="Garamond"/>
                  </w:rPr>
                  <w:t>Mayor o igual a 0,12</w:t>
                </w:r>
              </w:p>
            </w:tc>
          </w:tr>
          <w:tr w:rsidR="008D1F8B" w14:paraId="466BA75F" w14:textId="77777777">
            <w:trPr>
              <w:trHeight w:val="390"/>
            </w:trPr>
            <w:tc>
              <w:tcPr>
                <w:tcW w:w="4393" w:type="dxa"/>
                <w:tcBorders>
                  <w:top w:val="single" w:sz="8" w:space="0" w:color="B4C5E7"/>
                  <w:left w:val="single" w:sz="8" w:space="0" w:color="B4C5E7"/>
                  <w:bottom w:val="single" w:sz="8" w:space="0" w:color="B4C5E7"/>
                  <w:right w:val="single" w:sz="8" w:space="0" w:color="B4C5E7"/>
                </w:tcBorders>
              </w:tcPr>
              <w:p w14:paraId="3DCC8499" w14:textId="77777777" w:rsidR="008D1F8B" w:rsidRDefault="00542879">
                <w:pPr>
                  <w:spacing w:before="25"/>
                  <w:ind w:right="35"/>
                  <w:jc w:val="center"/>
                  <w:rPr>
                    <w:rFonts w:ascii="Garamond" w:eastAsia="Garamond" w:hAnsi="Garamond" w:cs="Garamond"/>
                  </w:rPr>
                </w:pPr>
                <w:r>
                  <w:rPr>
                    <w:rFonts w:ascii="Garamond" w:eastAsia="Garamond" w:hAnsi="Garamond" w:cs="Garamond"/>
                  </w:rPr>
                  <w:t>Rentabilidad del Activo</w:t>
                </w:r>
              </w:p>
            </w:tc>
            <w:tc>
              <w:tcPr>
                <w:tcW w:w="4157" w:type="dxa"/>
                <w:tcBorders>
                  <w:top w:val="single" w:sz="8" w:space="0" w:color="B4C5E7"/>
                  <w:left w:val="single" w:sz="8" w:space="0" w:color="B4C5E7"/>
                  <w:bottom w:val="single" w:sz="8" w:space="0" w:color="B4C5E7"/>
                  <w:right w:val="single" w:sz="8" w:space="0" w:color="B4C5E7"/>
                </w:tcBorders>
              </w:tcPr>
              <w:p w14:paraId="6A07C05D" w14:textId="77777777" w:rsidR="008D1F8B" w:rsidRDefault="00542879">
                <w:pPr>
                  <w:spacing w:before="25"/>
                  <w:ind w:right="35"/>
                  <w:jc w:val="right"/>
                  <w:rPr>
                    <w:rFonts w:ascii="Garamond" w:eastAsia="Garamond" w:hAnsi="Garamond" w:cs="Garamond"/>
                  </w:rPr>
                </w:pPr>
                <w:r>
                  <w:rPr>
                    <w:rFonts w:ascii="Garamond" w:eastAsia="Garamond" w:hAnsi="Garamond" w:cs="Garamond"/>
                  </w:rPr>
                  <w:t>Mayor o igual a 0,09</w:t>
                </w:r>
              </w:p>
            </w:tc>
          </w:tr>
        </w:tbl>
      </w:sdtContent>
    </w:sdt>
    <w:p w14:paraId="33C14C47" w14:textId="7899A5C8" w:rsidR="00FE304D" w:rsidRDefault="00FE304D">
      <w:pPr>
        <w:spacing w:before="113"/>
        <w:ind w:right="35"/>
        <w:rPr>
          <w:rFonts w:ascii="Garamond" w:eastAsia="Garamond" w:hAnsi="Garamond" w:cs="Garamond"/>
        </w:rPr>
      </w:pPr>
    </w:p>
    <w:p w14:paraId="5670F217" w14:textId="77777777" w:rsidR="008D1F8B" w:rsidRDefault="00542879">
      <w:pPr>
        <w:ind w:right="35"/>
        <w:rPr>
          <w:rFonts w:ascii="Garamond" w:eastAsia="Garamond" w:hAnsi="Garamond" w:cs="Garamond"/>
        </w:rPr>
      </w:pPr>
      <w:r>
        <w:rPr>
          <w:rFonts w:ascii="Garamond" w:eastAsia="Garamond" w:hAnsi="Garamond" w:cs="Garamond"/>
        </w:rPr>
        <w:lastRenderedPageBreak/>
        <w:t>Si el proponente es plural cada indicador debe calcularse así:</w:t>
      </w:r>
    </w:p>
    <w:p w14:paraId="46044C39" w14:textId="77777777" w:rsidR="008D1F8B" w:rsidRDefault="00542879">
      <w:pPr>
        <w:ind w:right="35"/>
        <w:rPr>
          <w:rFonts w:ascii="Garamond" w:eastAsia="Garamond" w:hAnsi="Garamond" w:cs="Garamond"/>
          <w:sz w:val="20"/>
          <w:szCs w:val="20"/>
        </w:rPr>
      </w:pPr>
      <w:r>
        <w:rPr>
          <w:rFonts w:ascii="Garamond" w:eastAsia="Garamond" w:hAnsi="Garamond" w:cs="Garamond"/>
          <w:sz w:val="20"/>
          <w:szCs w:val="20"/>
        </w:rPr>
        <w:t xml:space="preserve"> </w:t>
      </w:r>
    </w:p>
    <w:tbl>
      <w:tblPr>
        <w:tblStyle w:val="af9"/>
        <w:tblW w:w="8763" w:type="dxa"/>
        <w:tblInd w:w="0" w:type="dxa"/>
        <w:tblLayout w:type="fixed"/>
        <w:tblLook w:val="0600" w:firstRow="0" w:lastRow="0" w:firstColumn="0" w:lastColumn="0" w:noHBand="1" w:noVBand="1"/>
      </w:tblPr>
      <w:tblGrid>
        <w:gridCol w:w="3108"/>
        <w:gridCol w:w="5655"/>
      </w:tblGrid>
      <w:tr w:rsidR="008D1F8B" w14:paraId="4B737631" w14:textId="77777777" w:rsidTr="00FE304D">
        <w:trPr>
          <w:trHeight w:val="285"/>
        </w:trPr>
        <w:tc>
          <w:tcPr>
            <w:tcW w:w="3108" w:type="dxa"/>
            <w:vAlign w:val="center"/>
          </w:tcPr>
          <w:p w14:paraId="2DED07D1" w14:textId="694F02D4" w:rsidR="008D1F8B" w:rsidRDefault="008D1F8B">
            <w:pPr>
              <w:ind w:right="35"/>
              <w:rPr>
                <w:rFonts w:ascii="Garamond" w:eastAsia="Garamond" w:hAnsi="Garamond" w:cs="Garamond"/>
              </w:rPr>
            </w:pPr>
          </w:p>
        </w:tc>
        <w:tc>
          <w:tcPr>
            <w:tcW w:w="5655" w:type="dxa"/>
            <w:vAlign w:val="center"/>
          </w:tcPr>
          <w:p w14:paraId="79519FFC" w14:textId="77777777" w:rsidR="008D1F8B" w:rsidRDefault="00542879">
            <w:pPr>
              <w:ind w:right="35"/>
              <w:rPr>
                <w:rFonts w:ascii="Garamond" w:eastAsia="Garamond" w:hAnsi="Garamond" w:cs="Garamond"/>
              </w:rPr>
            </w:pPr>
            <w:r>
              <w:rPr>
                <w:noProof/>
              </w:rPr>
              <w:drawing>
                <wp:inline distT="0" distB="0" distL="0" distR="0" wp14:anchorId="4FDD9F2B" wp14:editId="04301415">
                  <wp:extent cx="3359187" cy="701101"/>
                  <wp:effectExtent l="0" t="0" r="0" b="0"/>
                  <wp:docPr id="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3359187" cy="701101"/>
                          </a:xfrm>
                          <a:prstGeom prst="rect">
                            <a:avLst/>
                          </a:prstGeom>
                          <a:ln/>
                        </pic:spPr>
                      </pic:pic>
                    </a:graphicData>
                  </a:graphic>
                </wp:inline>
              </w:drawing>
            </w:r>
          </w:p>
        </w:tc>
      </w:tr>
    </w:tbl>
    <w:p w14:paraId="27803E91" w14:textId="6CCCF72B" w:rsidR="008D1F8B" w:rsidRDefault="00542879" w:rsidP="00FE304D">
      <w:pPr>
        <w:spacing w:before="52"/>
        <w:ind w:right="35"/>
        <w:rPr>
          <w:rFonts w:ascii="Garamond" w:eastAsia="Garamond" w:hAnsi="Garamond" w:cs="Garamond"/>
        </w:rPr>
      </w:pPr>
      <w:r>
        <w:rPr>
          <w:rFonts w:ascii="Garamond" w:eastAsia="Garamond" w:hAnsi="Garamond" w:cs="Garamond"/>
        </w:rPr>
        <w:t>Donde n es el número de integrantes del proponente plural (unión temporal o consorcio).</w:t>
      </w:r>
    </w:p>
    <w:p w14:paraId="0E33184C" w14:textId="77777777" w:rsidR="00FE304D" w:rsidRDefault="00FE304D" w:rsidP="00FE304D">
      <w:pPr>
        <w:spacing w:before="52"/>
        <w:ind w:right="35"/>
        <w:rPr>
          <w:rFonts w:ascii="Garamond" w:eastAsia="Garamond" w:hAnsi="Garamond" w:cs="Garamond"/>
        </w:rPr>
      </w:pPr>
    </w:p>
    <w:p w14:paraId="7DED03BC" w14:textId="77777777" w:rsidR="008D1F8B" w:rsidRDefault="00542879">
      <w:pPr>
        <w:spacing w:line="228" w:lineRule="auto"/>
        <w:ind w:right="35"/>
        <w:jc w:val="both"/>
        <w:rPr>
          <w:rFonts w:ascii="Garamond" w:eastAsia="Garamond" w:hAnsi="Garamond" w:cs="Garamond"/>
        </w:rPr>
      </w:pPr>
      <w:r>
        <w:rPr>
          <w:rFonts w:ascii="Garamond" w:eastAsia="Garamond" w:hAnsi="Garamond" w:cs="Garamond"/>
        </w:rPr>
        <w:t>Para el caso de Consorcios y Uniones Temporales, el procedimiento para su cálculo se basará en la sumatoria de los resultantes de cada uno de los miembros de la figura asociativa, así:</w:t>
      </w:r>
    </w:p>
    <w:p w14:paraId="08B532F2" w14:textId="77777777" w:rsidR="008D1F8B" w:rsidRDefault="00542879">
      <w:pPr>
        <w:ind w:right="35"/>
        <w:rPr>
          <w:rFonts w:ascii="Garamond" w:eastAsia="Garamond" w:hAnsi="Garamond" w:cs="Garamond"/>
          <w:sz w:val="20"/>
          <w:szCs w:val="20"/>
        </w:rPr>
      </w:pPr>
      <w:r>
        <w:rPr>
          <w:rFonts w:ascii="Garamond" w:eastAsia="Garamond" w:hAnsi="Garamond" w:cs="Garamond"/>
          <w:sz w:val="20"/>
          <w:szCs w:val="20"/>
        </w:rPr>
        <w:t xml:space="preserve"> </w:t>
      </w:r>
    </w:p>
    <w:p w14:paraId="6A446F5B" w14:textId="77777777" w:rsidR="008D1F8B" w:rsidRDefault="00542879">
      <w:pPr>
        <w:spacing w:before="56"/>
        <w:ind w:right="35"/>
        <w:rPr>
          <w:rFonts w:ascii="Garamond" w:eastAsia="Garamond" w:hAnsi="Garamond" w:cs="Garamond"/>
        </w:rPr>
      </w:pPr>
      <w:r>
        <w:rPr>
          <w:noProof/>
        </w:rPr>
        <w:drawing>
          <wp:inline distT="0" distB="0" distL="0" distR="0" wp14:anchorId="437F2CD7" wp14:editId="00E80B54">
            <wp:extent cx="5590518" cy="1871634"/>
            <wp:effectExtent l="0" t="0" r="0" b="0"/>
            <wp:docPr id="5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5590518" cy="1871634"/>
                    </a:xfrm>
                    <a:prstGeom prst="rect">
                      <a:avLst/>
                    </a:prstGeom>
                    <a:ln/>
                  </pic:spPr>
                </pic:pic>
              </a:graphicData>
            </a:graphic>
          </wp:inline>
        </w:drawing>
      </w:r>
    </w:p>
    <w:p w14:paraId="5E70F031" w14:textId="77777777" w:rsidR="008D1F8B" w:rsidRDefault="00542879">
      <w:pPr>
        <w:spacing w:before="206"/>
        <w:ind w:right="35"/>
        <w:rPr>
          <w:rFonts w:ascii="Garamond" w:eastAsia="Garamond" w:hAnsi="Garamond" w:cs="Garamond"/>
        </w:rPr>
      </w:pPr>
      <w:r>
        <w:rPr>
          <w:rFonts w:ascii="Garamond" w:eastAsia="Garamond" w:hAnsi="Garamond" w:cs="Garamond"/>
        </w:rPr>
        <w:t xml:space="preserve"> </w:t>
      </w:r>
    </w:p>
    <w:p w14:paraId="00DA027D" w14:textId="2B3EA35A" w:rsidR="008D1F8B" w:rsidRPr="00FE304D" w:rsidRDefault="00542879" w:rsidP="00FE304D">
      <w:pPr>
        <w:ind w:right="35"/>
        <w:jc w:val="both"/>
        <w:rPr>
          <w:rFonts w:ascii="Garamond" w:eastAsia="Garamond" w:hAnsi="Garamond" w:cs="Garamond"/>
        </w:rPr>
      </w:pPr>
      <w:r>
        <w:rPr>
          <w:rFonts w:ascii="Garamond" w:eastAsia="Garamond" w:hAnsi="Garamond" w:cs="Garamond"/>
        </w:rPr>
        <w:t>Nivel de Endeudamiento NE = (Pasivo Total/Activo total) *100</w:t>
      </w:r>
      <w:r>
        <w:rPr>
          <w:rFonts w:ascii="Garamond" w:eastAsia="Garamond" w:hAnsi="Garamond" w:cs="Garamond"/>
          <w:sz w:val="16"/>
          <w:szCs w:val="16"/>
        </w:rPr>
        <w:t xml:space="preserve"> </w:t>
      </w:r>
    </w:p>
    <w:p w14:paraId="469E2B82" w14:textId="77777777" w:rsidR="008D1F8B" w:rsidRDefault="00542879">
      <w:pPr>
        <w:ind w:right="35"/>
        <w:rPr>
          <w:rFonts w:ascii="Garamond" w:eastAsia="Garamond" w:hAnsi="Garamond" w:cs="Garamond"/>
        </w:rPr>
      </w:pPr>
      <w:r>
        <w:rPr>
          <w:rFonts w:ascii="Garamond" w:eastAsia="Garamond" w:hAnsi="Garamond" w:cs="Garamond"/>
          <w:sz w:val="16"/>
          <w:szCs w:val="16"/>
        </w:rPr>
        <w:t xml:space="preserve"> </w:t>
      </w:r>
    </w:p>
    <w:p w14:paraId="2C43C27B" w14:textId="77777777" w:rsidR="00FE304D" w:rsidRDefault="00542879" w:rsidP="006E77E5">
      <w:pPr>
        <w:widowControl/>
        <w:numPr>
          <w:ilvl w:val="0"/>
          <w:numId w:val="30"/>
        </w:numPr>
        <w:ind w:left="0" w:right="35" w:firstLine="0"/>
        <w:rPr>
          <w:rFonts w:ascii="Garamond" w:eastAsia="Garamond" w:hAnsi="Garamond" w:cs="Garamond"/>
          <w:b/>
          <w:bCs/>
        </w:rPr>
      </w:pPr>
      <w:r w:rsidRPr="00401C2F">
        <w:rPr>
          <w:rFonts w:ascii="Garamond" w:eastAsia="Garamond" w:hAnsi="Garamond" w:cs="Garamond"/>
          <w:b/>
          <w:bCs/>
        </w:rPr>
        <w:t>Acreditación de la capacidad financiera y organizacional</w:t>
      </w:r>
    </w:p>
    <w:p w14:paraId="102FC3BF" w14:textId="6DECB0B3" w:rsidR="008D1F8B" w:rsidRPr="00FE304D" w:rsidRDefault="00542879" w:rsidP="00FE304D">
      <w:pPr>
        <w:widowControl/>
        <w:ind w:right="35"/>
        <w:rPr>
          <w:rFonts w:ascii="Garamond" w:eastAsia="Garamond" w:hAnsi="Garamond" w:cs="Garamond"/>
          <w:b/>
          <w:bCs/>
        </w:rPr>
      </w:pPr>
      <w:r w:rsidRPr="00FE304D">
        <w:rPr>
          <w:rFonts w:ascii="Garamond" w:eastAsia="Garamond" w:hAnsi="Garamond" w:cs="Garamond"/>
          <w:b/>
        </w:rPr>
        <w:t xml:space="preserve"> </w:t>
      </w:r>
    </w:p>
    <w:p w14:paraId="0FD9C036" w14:textId="01B6652C" w:rsidR="008D1F8B" w:rsidRPr="00FE304D" w:rsidRDefault="00542879" w:rsidP="006E77E5">
      <w:pPr>
        <w:pStyle w:val="Prrafodelista"/>
        <w:numPr>
          <w:ilvl w:val="2"/>
          <w:numId w:val="36"/>
        </w:numPr>
        <w:spacing w:line="228" w:lineRule="auto"/>
        <w:ind w:left="709" w:right="35"/>
        <w:rPr>
          <w:rFonts w:ascii="Garamond" w:eastAsia="Garamond" w:hAnsi="Garamond" w:cs="Garamond"/>
          <w:b/>
        </w:rPr>
      </w:pPr>
      <w:r w:rsidRPr="00401C2F">
        <w:rPr>
          <w:rFonts w:ascii="Garamond" w:eastAsia="Garamond" w:hAnsi="Garamond" w:cs="Garamond"/>
          <w:b/>
        </w:rPr>
        <w:t>personas naturales o jurídicas nacionales y extranjeras con domicilio o sucursal en Colombia:</w:t>
      </w:r>
    </w:p>
    <w:p w14:paraId="2FAF97E8" w14:textId="100D564D" w:rsidR="008D1F8B" w:rsidRDefault="00542879">
      <w:pPr>
        <w:spacing w:line="228" w:lineRule="auto"/>
        <w:ind w:right="35"/>
        <w:jc w:val="both"/>
        <w:rPr>
          <w:rFonts w:ascii="Garamond" w:eastAsia="Garamond" w:hAnsi="Garamond" w:cs="Garamond"/>
        </w:rPr>
      </w:pPr>
      <w:r>
        <w:rPr>
          <w:rFonts w:ascii="Garamond" w:eastAsia="Garamond" w:hAnsi="Garamond" w:cs="Garamond"/>
        </w:rPr>
        <w:t>La evaluación financiera y organizacional de las propuestas se efectuará a partir de la información contenida en el RUP vigente y en firme. En tal sentido, la evaluación de la capacidad financiera se realizará de acuerdo con la información reportada en el Registro con corte a</w:t>
      </w:r>
      <w:r w:rsidRPr="00401C2F">
        <w:rPr>
          <w:rFonts w:ascii="Garamond" w:eastAsia="Garamond" w:hAnsi="Garamond" w:cs="Garamond"/>
          <w:color w:val="FF0000"/>
        </w:rPr>
        <w:t xml:space="preserve"> </w:t>
      </w:r>
      <w:r w:rsidR="00542CA4" w:rsidRPr="00294325">
        <w:rPr>
          <w:rFonts w:ascii="Garamond" w:eastAsia="Garamond" w:hAnsi="Garamond" w:cs="Garamond"/>
        </w:rPr>
        <w:t>el 31 de diciembre de 2024</w:t>
      </w:r>
      <w:r w:rsidR="00542CA4">
        <w:rPr>
          <w:rFonts w:ascii="Garamond" w:eastAsia="Garamond" w:hAnsi="Garamond" w:cs="Garamond"/>
        </w:rPr>
        <w:t xml:space="preserve">, </w:t>
      </w:r>
      <w:r>
        <w:rPr>
          <w:rFonts w:ascii="Garamond" w:eastAsia="Garamond" w:hAnsi="Garamond" w:cs="Garamond"/>
        </w:rPr>
        <w:t>de acuerdo con las disposiciones establecidas en la Subsección 5, de la Sección 1, del Capítulo 1, del Título 1, de la Parte 2 del Decreto 1082 de2015, o las normas que las modifiquen. Los Proponentes extranjeros sin domicilio o sucursal en Colombia no están obligados a tener RUP y por tanto la verificación de esta información procederá en los términos definidos en el siguiente literal.</w:t>
      </w:r>
    </w:p>
    <w:p w14:paraId="7E637346" w14:textId="77777777" w:rsidR="008D1F8B" w:rsidRDefault="00542879">
      <w:pPr>
        <w:spacing w:before="128"/>
        <w:ind w:right="35"/>
        <w:rPr>
          <w:rFonts w:ascii="Garamond" w:eastAsia="Garamond" w:hAnsi="Garamond" w:cs="Garamond"/>
        </w:rPr>
      </w:pPr>
      <w:r>
        <w:rPr>
          <w:rFonts w:ascii="Garamond" w:eastAsia="Garamond" w:hAnsi="Garamond" w:cs="Garamond"/>
        </w:rPr>
        <w:t xml:space="preserve"> </w:t>
      </w:r>
    </w:p>
    <w:p w14:paraId="620745BD" w14:textId="67041C05" w:rsidR="008D1F8B" w:rsidRDefault="00542879" w:rsidP="006E77E5">
      <w:pPr>
        <w:pStyle w:val="Ttulo2"/>
        <w:numPr>
          <w:ilvl w:val="3"/>
          <w:numId w:val="36"/>
        </w:numPr>
        <w:spacing w:before="0" w:after="0"/>
        <w:ind w:left="567" w:right="35"/>
        <w:rPr>
          <w:rFonts w:ascii="Garamond" w:eastAsia="Garamond" w:hAnsi="Garamond" w:cs="Garamond"/>
        </w:rPr>
      </w:pPr>
      <w:r w:rsidRPr="00401C2F">
        <w:rPr>
          <w:rFonts w:ascii="Garamond" w:eastAsia="Garamond" w:hAnsi="Garamond" w:cs="Garamond"/>
          <w:bCs w:val="0"/>
          <w:iCs w:val="0"/>
          <w:sz w:val="22"/>
          <w:szCs w:val="22"/>
          <w:lang w:val="es-CO" w:eastAsia="en-US"/>
        </w:rPr>
        <w:t>Personas</w:t>
      </w:r>
      <w:r>
        <w:rPr>
          <w:rFonts w:ascii="Garamond" w:eastAsia="Garamond" w:hAnsi="Garamond" w:cs="Garamond"/>
        </w:rPr>
        <w:t xml:space="preserve"> naturales o jurídicas extranjeras sin domicilio o sucursal en Colombia.</w:t>
      </w:r>
    </w:p>
    <w:p w14:paraId="23B3D578" w14:textId="77777777" w:rsidR="00FE304D" w:rsidRPr="00FE304D" w:rsidRDefault="00FE304D" w:rsidP="00FE304D">
      <w:pPr>
        <w:rPr>
          <w:rFonts w:eastAsia="Garamond"/>
          <w:lang w:val="es-ES_tradnl" w:eastAsia="es-ES" w:bidi="ar-SA"/>
        </w:rPr>
      </w:pPr>
    </w:p>
    <w:p w14:paraId="4C0B6164" w14:textId="77777777" w:rsidR="008D1F8B" w:rsidRDefault="00542879">
      <w:pPr>
        <w:spacing w:line="228" w:lineRule="auto"/>
        <w:ind w:right="35"/>
        <w:jc w:val="both"/>
        <w:rPr>
          <w:rFonts w:ascii="Garamond" w:eastAsia="Garamond" w:hAnsi="Garamond" w:cs="Garamond"/>
        </w:rPr>
      </w:pPr>
      <w:r>
        <w:rPr>
          <w:rFonts w:ascii="Garamond" w:eastAsia="Garamond" w:hAnsi="Garamond" w:cs="Garamond"/>
        </w:rPr>
        <w:lastRenderedPageBreak/>
        <w:t>Los Proponentes extranjeros deberán presentar la siguiente información financiera de conformidad con la legislación propia del país de origen. Los valores deben: (i) presentarse en pesos colombianos; (</w:t>
      </w:r>
      <w:proofErr w:type="spellStart"/>
      <w:r>
        <w:rPr>
          <w:rFonts w:ascii="Garamond" w:eastAsia="Garamond" w:hAnsi="Garamond" w:cs="Garamond"/>
        </w:rPr>
        <w:t>ii</w:t>
      </w:r>
      <w:proofErr w:type="spellEnd"/>
      <w:r>
        <w:rPr>
          <w:rFonts w:ascii="Garamond" w:eastAsia="Garamond" w:hAnsi="Garamond" w:cs="Garamond"/>
        </w:rPr>
        <w:t>) convertirse a la tasa de cambio de la fecha de corte de los mismos, y (</w:t>
      </w:r>
      <w:proofErr w:type="spellStart"/>
      <w:r>
        <w:rPr>
          <w:rFonts w:ascii="Garamond" w:eastAsia="Garamond" w:hAnsi="Garamond" w:cs="Garamond"/>
        </w:rPr>
        <w:t>iii</w:t>
      </w:r>
      <w:proofErr w:type="spellEnd"/>
      <w:r>
        <w:rPr>
          <w:rFonts w:ascii="Garamond" w:eastAsia="Garamond" w:hAnsi="Garamond" w:cs="Garamond"/>
        </w:rPr>
        <w:t>) estar avalados con la firma de quien se encuentre en obligación de hacerlo de acuerdo con la normativa del país de origen.</w:t>
      </w:r>
    </w:p>
    <w:p w14:paraId="6BA40B39" w14:textId="77777777" w:rsidR="008D1F8B" w:rsidRDefault="008D1F8B">
      <w:pPr>
        <w:spacing w:line="228" w:lineRule="auto"/>
        <w:ind w:right="35"/>
        <w:jc w:val="both"/>
        <w:rPr>
          <w:rFonts w:ascii="Garamond" w:eastAsia="Garamond" w:hAnsi="Garamond" w:cs="Garamond"/>
        </w:rPr>
      </w:pPr>
    </w:p>
    <w:p w14:paraId="0F4F7801" w14:textId="77777777" w:rsidR="008D1F8B" w:rsidRDefault="00542879">
      <w:pPr>
        <w:pStyle w:val="Ttulo2"/>
        <w:spacing w:before="0" w:after="0" w:line="228" w:lineRule="auto"/>
        <w:ind w:left="0" w:right="35" w:firstLine="0"/>
        <w:rPr>
          <w:rFonts w:ascii="Garamond" w:eastAsia="Garamond" w:hAnsi="Garamond" w:cs="Garamond"/>
          <w:b w:val="0"/>
        </w:rPr>
      </w:pPr>
      <w:r>
        <w:rPr>
          <w:rFonts w:ascii="Garamond" w:eastAsia="Garamond" w:hAnsi="Garamond" w:cs="Garamond"/>
          <w:b w:val="0"/>
        </w:rPr>
        <w:t>El estado de situación financiera (balance general) y estado de resultado integral (estado de resultados), acompañados por el informe de auditoría (sí aplica de acuerdo con la legislación de origen) con traducción simple al castellano de acuerdo con las normas NIIF</w:t>
      </w:r>
    </w:p>
    <w:p w14:paraId="76BB8039" w14:textId="77777777" w:rsidR="008D1F8B" w:rsidRDefault="008D1F8B">
      <w:pPr>
        <w:pStyle w:val="Ttulo2"/>
        <w:spacing w:before="0" w:after="0" w:line="228" w:lineRule="auto"/>
        <w:ind w:left="0" w:right="35" w:firstLine="0"/>
        <w:rPr>
          <w:rFonts w:ascii="Garamond" w:eastAsia="Garamond" w:hAnsi="Garamond" w:cs="Garamond"/>
          <w:b w:val="0"/>
        </w:rPr>
      </w:pPr>
    </w:p>
    <w:p w14:paraId="1232FDF3" w14:textId="77777777" w:rsidR="008D1F8B" w:rsidRDefault="00542879">
      <w:pPr>
        <w:pStyle w:val="Ttulo2"/>
        <w:spacing w:before="0" w:after="0" w:line="228" w:lineRule="auto"/>
        <w:ind w:left="0" w:right="35" w:firstLine="0"/>
        <w:rPr>
          <w:rFonts w:ascii="Garamond" w:eastAsia="Garamond" w:hAnsi="Garamond" w:cs="Garamond"/>
          <w:b w:val="0"/>
        </w:rPr>
      </w:pPr>
      <w:r>
        <w:rPr>
          <w:rFonts w:ascii="Garamond" w:eastAsia="Garamond" w:hAnsi="Garamond" w:cs="Garamond"/>
          <w:b w:val="0"/>
        </w:rPr>
        <w:t>Copia de la tarjeta profesional del Contador Público o Revisor Fiscal y certificado de antecedentes disciplinarios vigente expedido por la Junta Central de Contadores de quien realiza la conversión.</w:t>
      </w:r>
    </w:p>
    <w:p w14:paraId="494514D7" w14:textId="77777777" w:rsidR="008D1F8B" w:rsidRDefault="008D1F8B">
      <w:pPr>
        <w:ind w:right="35"/>
        <w:rPr>
          <w:rFonts w:ascii="Garamond" w:eastAsia="Garamond" w:hAnsi="Garamond" w:cs="Garamond"/>
        </w:rPr>
      </w:pPr>
    </w:p>
    <w:p w14:paraId="6BC51FCB" w14:textId="320DA9E9" w:rsidR="00F318B4" w:rsidRPr="00985667" w:rsidRDefault="00542879" w:rsidP="00985667">
      <w:pPr>
        <w:pStyle w:val="Ttulo2"/>
        <w:spacing w:before="0" w:after="0" w:line="228" w:lineRule="auto"/>
        <w:ind w:left="0" w:right="35" w:firstLine="0"/>
        <w:rPr>
          <w:rFonts w:ascii="Garamond" w:eastAsia="Garamond" w:hAnsi="Garamond" w:cs="Garamond"/>
          <w:b w:val="0"/>
        </w:rPr>
      </w:pPr>
      <w:bookmarkStart w:id="3" w:name="_heading=h.a7ho4vvsq8yu" w:colFirst="0" w:colLast="0"/>
      <w:bookmarkEnd w:id="3"/>
      <w:r>
        <w:rPr>
          <w:rFonts w:ascii="Garamond" w:eastAsia="Garamond" w:hAnsi="Garamond" w:cs="Garamond"/>
          <w:b w:val="0"/>
        </w:rPr>
        <w:t>El Formato – Capacidad financiera y organizacional para extranjeros diligenciado. En caso de presentarse discrepancias entre la información con- signada en el Formato – Capacidad financiera y organizacional para extranjeros y los documentos señalados en el Literal A, prevalecerá la información consignada en los estados financieros incluidos en la oferta.</w:t>
      </w:r>
    </w:p>
    <w:p w14:paraId="0E321DA9" w14:textId="77777777" w:rsidR="00985667" w:rsidRDefault="00985667" w:rsidP="00FE304D">
      <w:pPr>
        <w:spacing w:line="228" w:lineRule="auto"/>
        <w:ind w:right="35"/>
        <w:jc w:val="both"/>
        <w:rPr>
          <w:rFonts w:ascii="Garamond" w:eastAsia="Garamond" w:hAnsi="Garamond" w:cs="Garamond"/>
        </w:rPr>
      </w:pPr>
    </w:p>
    <w:p w14:paraId="14C67DFC" w14:textId="2784A5FE" w:rsidR="008D1F8B" w:rsidRDefault="00542879" w:rsidP="00FE304D">
      <w:pPr>
        <w:spacing w:line="228" w:lineRule="auto"/>
        <w:ind w:right="35"/>
        <w:jc w:val="both"/>
        <w:rPr>
          <w:rFonts w:ascii="Garamond" w:eastAsia="Garamond" w:hAnsi="Garamond" w:cs="Garamond"/>
        </w:rPr>
      </w:pPr>
      <w:r>
        <w:rPr>
          <w:rFonts w:ascii="Garamond" w:eastAsia="Garamond" w:hAnsi="Garamond" w:cs="Garamond"/>
        </w:rPr>
        <w:t xml:space="preserve">Las fechas de corte de los documentos señalados en el literal a) será </w:t>
      </w:r>
      <w:r w:rsidRPr="00294325">
        <w:rPr>
          <w:rFonts w:ascii="Garamond" w:eastAsia="Garamond" w:hAnsi="Garamond" w:cs="Garamond"/>
        </w:rPr>
        <w:t>el 31 de diciembre de 202</w:t>
      </w:r>
      <w:r w:rsidR="00985667" w:rsidRPr="00294325">
        <w:rPr>
          <w:rFonts w:ascii="Garamond" w:eastAsia="Garamond" w:hAnsi="Garamond" w:cs="Garamond"/>
        </w:rPr>
        <w:t>4</w:t>
      </w:r>
      <w:r w:rsidRPr="00294325">
        <w:rPr>
          <w:rFonts w:ascii="Garamond" w:eastAsia="Garamond" w:hAnsi="Garamond" w:cs="Garamond"/>
        </w:rPr>
        <w:t xml:space="preserve">, </w:t>
      </w:r>
      <w:r>
        <w:rPr>
          <w:rFonts w:ascii="Garamond" w:eastAsia="Garamond" w:hAnsi="Garamond" w:cs="Garamond"/>
        </w:rPr>
        <w:t>salvo que se acredite en debida forma que la legislación propia del país de origen establece una fecha de corte diferente a la prevista en este pliego.</w:t>
      </w:r>
    </w:p>
    <w:p w14:paraId="5A30C7B6" w14:textId="77777777" w:rsidR="00FE304D" w:rsidRDefault="00FE304D" w:rsidP="00FE304D">
      <w:pPr>
        <w:spacing w:line="228" w:lineRule="auto"/>
        <w:ind w:right="35"/>
        <w:jc w:val="both"/>
        <w:rPr>
          <w:rFonts w:ascii="Garamond" w:eastAsia="Garamond" w:hAnsi="Garamond" w:cs="Garamond"/>
        </w:rPr>
      </w:pPr>
    </w:p>
    <w:p w14:paraId="19531F27" w14:textId="382696BE" w:rsidR="008D1F8B" w:rsidRDefault="00542879" w:rsidP="00FE304D">
      <w:pPr>
        <w:spacing w:line="228" w:lineRule="auto"/>
        <w:ind w:right="35"/>
        <w:jc w:val="both"/>
        <w:rPr>
          <w:rFonts w:ascii="Garamond" w:eastAsia="Garamond" w:hAnsi="Garamond" w:cs="Garamond"/>
        </w:rPr>
      </w:pPr>
      <w:r>
        <w:rPr>
          <w:rFonts w:ascii="Garamond" w:eastAsia="Garamond" w:hAnsi="Garamond" w:cs="Garamond"/>
        </w:rPr>
        <w:t>Si alguno de estos requerimientos no aplica en el país del domicilio del proponente extranjero, el Representante Legal o el apoderado en Colombia deberán hacerlo constar bajo la gravedad de juramento en el Formato – Capacidad financiera y organizacional para extranjeros. El Proponente podrá acreditar este requisito con un documento que así lo certifique emitido por una firma de auditoría externa.</w:t>
      </w:r>
    </w:p>
    <w:p w14:paraId="3B71DAD4" w14:textId="77777777" w:rsidR="00FE304D" w:rsidRDefault="00FE304D" w:rsidP="00FE304D">
      <w:pPr>
        <w:spacing w:line="228" w:lineRule="auto"/>
        <w:ind w:right="35"/>
        <w:jc w:val="both"/>
        <w:rPr>
          <w:rFonts w:ascii="Garamond" w:eastAsia="Garamond" w:hAnsi="Garamond" w:cs="Garamond"/>
        </w:rPr>
      </w:pPr>
    </w:p>
    <w:p w14:paraId="24DEE0B4" w14:textId="4AC2D99A" w:rsidR="008D1F8B" w:rsidRDefault="00542879">
      <w:pPr>
        <w:spacing w:line="228" w:lineRule="auto"/>
        <w:ind w:right="35"/>
        <w:jc w:val="both"/>
        <w:rPr>
          <w:rFonts w:ascii="Garamond" w:eastAsia="Garamond" w:hAnsi="Garamond" w:cs="Garamond"/>
        </w:rPr>
      </w:pPr>
      <w:r>
        <w:rPr>
          <w:rFonts w:ascii="Garamond" w:eastAsia="Garamond" w:hAnsi="Garamond" w:cs="Garamond"/>
        </w:rPr>
        <w:t xml:space="preserve">Si los valores de los estados financieros están expresados originalmente en una moneda diferente a </w:t>
      </w:r>
      <w:r w:rsidR="00F318B4">
        <w:rPr>
          <w:rFonts w:ascii="Garamond" w:eastAsia="Garamond" w:hAnsi="Garamond" w:cs="Garamond"/>
        </w:rPr>
        <w:t>dólares</w:t>
      </w:r>
      <w:r>
        <w:rPr>
          <w:rFonts w:ascii="Garamond" w:eastAsia="Garamond" w:hAnsi="Garamond" w:cs="Garamond"/>
        </w:rPr>
        <w:t xml:space="preserve"> de los Estados Unidos de América, estos deberán convertirse a pesos</w:t>
      </w:r>
      <w:r w:rsidR="00F318B4">
        <w:rPr>
          <w:rFonts w:ascii="Garamond" w:eastAsia="Garamond" w:hAnsi="Garamond" w:cs="Garamond"/>
        </w:rPr>
        <w:t>.</w:t>
      </w:r>
    </w:p>
    <w:p w14:paraId="7DB94D12" w14:textId="77777777" w:rsidR="008D1F8B" w:rsidRDefault="008D1F8B">
      <w:pPr>
        <w:widowControl/>
        <w:pBdr>
          <w:top w:val="nil"/>
          <w:left w:val="nil"/>
          <w:bottom w:val="nil"/>
          <w:right w:val="nil"/>
          <w:between w:val="nil"/>
        </w:pBdr>
        <w:ind w:right="35"/>
        <w:jc w:val="both"/>
        <w:rPr>
          <w:rFonts w:ascii="Garamond" w:eastAsia="Garamond" w:hAnsi="Garamond" w:cs="Garamond"/>
          <w:color w:val="FF0000"/>
          <w:highlight w:val="white"/>
        </w:rPr>
      </w:pPr>
    </w:p>
    <w:p w14:paraId="48CEADB0" w14:textId="77777777" w:rsidR="008D1F8B" w:rsidRDefault="00542879">
      <w:pPr>
        <w:widowControl/>
        <w:pBdr>
          <w:top w:val="nil"/>
          <w:left w:val="nil"/>
          <w:bottom w:val="nil"/>
          <w:right w:val="nil"/>
          <w:between w:val="nil"/>
        </w:pBdr>
        <w:ind w:right="35"/>
        <w:jc w:val="both"/>
        <w:rPr>
          <w:rFonts w:ascii="Garamond" w:eastAsia="Garamond" w:hAnsi="Garamond" w:cs="Garamond"/>
          <w:b/>
          <w:color w:val="000000"/>
          <w:highlight w:val="white"/>
        </w:rPr>
      </w:pPr>
      <w:r>
        <w:rPr>
          <w:rFonts w:ascii="Garamond" w:eastAsia="Garamond" w:hAnsi="Garamond" w:cs="Garamond"/>
          <w:b/>
          <w:color w:val="000000"/>
          <w:highlight w:val="white"/>
        </w:rPr>
        <w:t>5.1.3 REQUISITOS HABILITANTES TÉCNICOS</w:t>
      </w:r>
    </w:p>
    <w:p w14:paraId="3BEA2669" w14:textId="77777777" w:rsidR="008D1F8B" w:rsidRDefault="008D1F8B">
      <w:pPr>
        <w:widowControl/>
        <w:pBdr>
          <w:top w:val="nil"/>
          <w:left w:val="nil"/>
          <w:bottom w:val="nil"/>
          <w:right w:val="nil"/>
          <w:between w:val="nil"/>
        </w:pBdr>
        <w:ind w:right="35"/>
        <w:jc w:val="both"/>
        <w:rPr>
          <w:rFonts w:ascii="Garamond" w:eastAsia="Garamond" w:hAnsi="Garamond" w:cs="Garamond"/>
          <w:b/>
          <w:color w:val="000000"/>
          <w:highlight w:val="white"/>
        </w:rPr>
      </w:pPr>
    </w:p>
    <w:p w14:paraId="20D04C15" w14:textId="77777777" w:rsidR="008D1F8B" w:rsidRDefault="00542879">
      <w:pPr>
        <w:widowControl/>
        <w:pBdr>
          <w:top w:val="nil"/>
          <w:left w:val="nil"/>
          <w:bottom w:val="nil"/>
          <w:right w:val="nil"/>
          <w:between w:val="nil"/>
        </w:pBdr>
        <w:ind w:right="35"/>
        <w:jc w:val="both"/>
        <w:rPr>
          <w:rFonts w:ascii="Garamond" w:eastAsia="Garamond" w:hAnsi="Garamond" w:cs="Garamond"/>
          <w:b/>
          <w:color w:val="000000"/>
          <w:highlight w:val="white"/>
        </w:rPr>
      </w:pPr>
      <w:r>
        <w:rPr>
          <w:rFonts w:ascii="Garamond" w:eastAsia="Garamond" w:hAnsi="Garamond" w:cs="Garamond"/>
          <w:b/>
          <w:color w:val="000000"/>
          <w:highlight w:val="white"/>
        </w:rPr>
        <w:t>5.1.3.1 EXPERIENCIA DEL PROPONENTE</w:t>
      </w:r>
    </w:p>
    <w:p w14:paraId="72039579" w14:textId="77777777" w:rsidR="008D1F8B" w:rsidRDefault="008D1F8B">
      <w:pPr>
        <w:widowControl/>
        <w:pBdr>
          <w:top w:val="nil"/>
          <w:left w:val="nil"/>
          <w:bottom w:val="nil"/>
          <w:right w:val="nil"/>
          <w:between w:val="nil"/>
        </w:pBdr>
        <w:ind w:right="35"/>
        <w:jc w:val="both"/>
        <w:rPr>
          <w:rFonts w:ascii="Garamond" w:eastAsia="Garamond" w:hAnsi="Garamond" w:cs="Garamond"/>
          <w:b/>
          <w:color w:val="808080"/>
        </w:rPr>
      </w:pPr>
    </w:p>
    <w:p w14:paraId="0E8A269D" w14:textId="77777777" w:rsidR="008D1F8B" w:rsidRDefault="00542879">
      <w:pPr>
        <w:spacing w:before="5" w:line="230" w:lineRule="auto"/>
        <w:ind w:right="35"/>
        <w:jc w:val="both"/>
        <w:rPr>
          <w:rFonts w:ascii="Garamond" w:eastAsia="Garamond" w:hAnsi="Garamond" w:cs="Garamond"/>
        </w:rPr>
      </w:pPr>
      <w:r>
        <w:rPr>
          <w:rFonts w:ascii="Garamond" w:eastAsia="Garamond" w:hAnsi="Garamond" w:cs="Garamond"/>
        </w:rPr>
        <w:t>Este aspecto tiene por objeto determinar si las propuestas se ajustan a los requerimientos técnicos del proceso. Se evaluará con habilitado o No habilitado.</w:t>
      </w:r>
    </w:p>
    <w:p w14:paraId="64F81EFD" w14:textId="77777777" w:rsidR="008D1F8B" w:rsidRDefault="00542879">
      <w:pPr>
        <w:spacing w:before="271" w:line="233" w:lineRule="auto"/>
        <w:ind w:right="35"/>
        <w:jc w:val="both"/>
        <w:rPr>
          <w:rFonts w:ascii="Garamond" w:eastAsia="Garamond" w:hAnsi="Garamond" w:cs="Garamond"/>
        </w:rPr>
      </w:pPr>
      <w:r>
        <w:rPr>
          <w:rFonts w:ascii="Garamond" w:eastAsia="Garamond" w:hAnsi="Garamond" w:cs="Garamond"/>
        </w:rPr>
        <w:t xml:space="preserve">Por experiencia se entiende: “Los contratos celebrados por el interesado para cada uno de los bienes, obras y servicios que ofrecerá a las Entidades Estatales, identificados con el Clasificador de Bienes y Servicios en el tercer nivel y su valor expresado en SMMLV. Los contratos celebrados por consorcios, </w:t>
      </w:r>
      <w:r>
        <w:rPr>
          <w:rFonts w:ascii="Garamond" w:eastAsia="Garamond" w:hAnsi="Garamond" w:cs="Garamond"/>
        </w:rPr>
        <w:lastRenderedPageBreak/>
        <w:t>uniones temporales y sociedades en las cuales el interesado tenga o haya tenido participación, para cada uno de los bienes, obras y servicios que ofrecerá a las Entidades Estatales, identificados con el Clasificador de Bienes y Servicios en el tercer nivel y su valor expresado en SMMLV.” (Artículo 2.2.1.1.1.5.3 del Decreto 1082 de 2015).</w:t>
      </w:r>
    </w:p>
    <w:p w14:paraId="1DC9B477" w14:textId="77777777" w:rsidR="008D1F8B" w:rsidRDefault="00542879">
      <w:pPr>
        <w:spacing w:before="267" w:line="233" w:lineRule="auto"/>
        <w:ind w:right="35"/>
        <w:jc w:val="both"/>
        <w:rPr>
          <w:rFonts w:ascii="Garamond" w:eastAsia="Garamond" w:hAnsi="Garamond" w:cs="Garamond"/>
        </w:rPr>
      </w:pPr>
      <w:r>
        <w:rPr>
          <w:rFonts w:ascii="Garamond" w:eastAsia="Garamond" w:hAnsi="Garamond" w:cs="Garamond"/>
        </w:rPr>
        <w:t xml:space="preserve">De conformidad con lo anterior, y en virtud del análisis del sector efectuado por la entidad, el FONDO requiere que los proponentes acrediten experiencia en los siguientes términos: </w:t>
      </w:r>
    </w:p>
    <w:p w14:paraId="5E1D09ED" w14:textId="77777777" w:rsidR="008D1F8B" w:rsidRDefault="00542879">
      <w:pPr>
        <w:spacing w:before="267" w:line="233" w:lineRule="auto"/>
        <w:ind w:right="30"/>
        <w:jc w:val="both"/>
        <w:rPr>
          <w:rFonts w:ascii="Garamond" w:eastAsia="Garamond" w:hAnsi="Garamond" w:cs="Garamond"/>
        </w:rPr>
      </w:pPr>
      <w:r w:rsidRPr="005C6E0E">
        <w:rPr>
          <w:rFonts w:ascii="Garamond" w:eastAsia="Garamond" w:hAnsi="Garamond" w:cs="Garamond"/>
        </w:rPr>
        <w:t>• Para el presente proceso de selección los proponentes acreditarán la experiencia a través de la información consignada en el certificado del Registro único de Proponentes (RUP) por el contratista, relacionando en el formulario respectivo, la experiencia que pretendan hacer valer en el presente proceso.</w:t>
      </w:r>
      <w:r>
        <w:rPr>
          <w:rFonts w:ascii="Garamond" w:eastAsia="Garamond" w:hAnsi="Garamond" w:cs="Garamond"/>
        </w:rPr>
        <w:t xml:space="preserve"> </w:t>
      </w:r>
    </w:p>
    <w:p w14:paraId="611C7236" w14:textId="4250EA24" w:rsidR="008D1F8B" w:rsidRDefault="00542879" w:rsidP="005C6E0E">
      <w:pPr>
        <w:spacing w:before="267" w:line="233" w:lineRule="auto"/>
        <w:ind w:right="30"/>
        <w:jc w:val="both"/>
        <w:rPr>
          <w:rFonts w:ascii="Garamond" w:eastAsia="Garamond" w:hAnsi="Garamond" w:cs="Garamond"/>
        </w:rPr>
      </w:pPr>
      <w:r w:rsidRPr="005C6E0E">
        <w:rPr>
          <w:rFonts w:ascii="Garamond" w:eastAsia="Garamond" w:hAnsi="Garamond" w:cs="Garamond"/>
        </w:rPr>
        <w:t>• El proponente debe acreditar la experiencia mínima habilitante en los últimos cinco años en máximo tres (3) certificaciones y/o Actas de Liquidación de contratos suscritos y debidamente ejecutados y terminados a la fecha de cierre del presente proceso, y que estén relacionados con el objeto del presente proceso y se encuentren inscritos en por lo menos en tres (3) de los siguientes códigos de clasificación UNSPSC:</w:t>
      </w:r>
    </w:p>
    <w:p w14:paraId="3533450A" w14:textId="77777777" w:rsidR="005C6E0E" w:rsidRDefault="005C6E0E" w:rsidP="005C6E0E">
      <w:pPr>
        <w:spacing w:before="267" w:line="233" w:lineRule="auto"/>
        <w:ind w:right="30"/>
        <w:jc w:val="both"/>
        <w:rPr>
          <w:rFonts w:ascii="Garamond" w:eastAsia="Garamond" w:hAnsi="Garamond" w:cs="Garamond"/>
        </w:rPr>
      </w:pPr>
    </w:p>
    <w:tbl>
      <w:tblPr>
        <w:tblStyle w:val="afb"/>
        <w:tblW w:w="9360" w:type="dxa"/>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3"/>
        <w:gridCol w:w="1418"/>
        <w:gridCol w:w="1134"/>
        <w:gridCol w:w="1165"/>
      </w:tblGrid>
      <w:tr w:rsidR="008D1F8B" w14:paraId="59676F69" w14:textId="77777777" w:rsidTr="005C6E0E">
        <w:tc>
          <w:tcPr>
            <w:tcW w:w="5643" w:type="dxa"/>
          </w:tcPr>
          <w:p w14:paraId="1B567B61" w14:textId="69C4BA02" w:rsidR="008D1F8B" w:rsidRDefault="00542879">
            <w:pPr>
              <w:jc w:val="center"/>
              <w:rPr>
                <w:rFonts w:ascii="Garamond" w:eastAsia="Garamond" w:hAnsi="Garamond" w:cs="Garamond"/>
              </w:rPr>
            </w:pPr>
            <w:r>
              <w:rPr>
                <w:rFonts w:ascii="Garamond" w:eastAsia="Garamond" w:hAnsi="Garamond" w:cs="Garamond"/>
              </w:rPr>
              <w:t>Producto</w:t>
            </w:r>
          </w:p>
        </w:tc>
        <w:tc>
          <w:tcPr>
            <w:tcW w:w="1418" w:type="dxa"/>
          </w:tcPr>
          <w:p w14:paraId="5FC7F215" w14:textId="77777777" w:rsidR="008D1F8B" w:rsidRDefault="00542879">
            <w:pPr>
              <w:jc w:val="center"/>
              <w:rPr>
                <w:rFonts w:ascii="Garamond" w:eastAsia="Garamond" w:hAnsi="Garamond" w:cs="Garamond"/>
                <w:b/>
              </w:rPr>
            </w:pPr>
            <w:r>
              <w:rPr>
                <w:rFonts w:ascii="Garamond" w:eastAsia="Garamond" w:hAnsi="Garamond" w:cs="Garamond"/>
                <w:b/>
              </w:rPr>
              <w:t>Segmento</w:t>
            </w:r>
          </w:p>
        </w:tc>
        <w:tc>
          <w:tcPr>
            <w:tcW w:w="1134" w:type="dxa"/>
          </w:tcPr>
          <w:p w14:paraId="149EF22A" w14:textId="77777777" w:rsidR="008D1F8B" w:rsidRDefault="00542879">
            <w:pPr>
              <w:jc w:val="center"/>
              <w:rPr>
                <w:rFonts w:ascii="Garamond" w:eastAsia="Garamond" w:hAnsi="Garamond" w:cs="Garamond"/>
                <w:b/>
              </w:rPr>
            </w:pPr>
            <w:r>
              <w:rPr>
                <w:rFonts w:ascii="Garamond" w:eastAsia="Garamond" w:hAnsi="Garamond" w:cs="Garamond"/>
                <w:b/>
              </w:rPr>
              <w:t>Familia</w:t>
            </w:r>
          </w:p>
        </w:tc>
        <w:tc>
          <w:tcPr>
            <w:tcW w:w="1165" w:type="dxa"/>
          </w:tcPr>
          <w:p w14:paraId="30BCE344" w14:textId="77777777" w:rsidR="008D1F8B" w:rsidRDefault="00542879">
            <w:pPr>
              <w:jc w:val="center"/>
              <w:rPr>
                <w:rFonts w:ascii="Garamond" w:eastAsia="Garamond" w:hAnsi="Garamond" w:cs="Garamond"/>
                <w:b/>
              </w:rPr>
            </w:pPr>
            <w:r>
              <w:rPr>
                <w:rFonts w:ascii="Garamond" w:eastAsia="Garamond" w:hAnsi="Garamond" w:cs="Garamond"/>
                <w:b/>
              </w:rPr>
              <w:t>Clase</w:t>
            </w:r>
          </w:p>
        </w:tc>
      </w:tr>
      <w:tr w:rsidR="008D1F8B" w14:paraId="56090EDB" w14:textId="77777777" w:rsidTr="005C6E0E">
        <w:tc>
          <w:tcPr>
            <w:tcW w:w="5643" w:type="dxa"/>
          </w:tcPr>
          <w:p w14:paraId="3B1549B8" w14:textId="43E8EDB2" w:rsidR="008D1F8B" w:rsidRPr="005C6E0E" w:rsidRDefault="005D5B95" w:rsidP="005D5B95">
            <w:pPr>
              <w:autoSpaceDE w:val="0"/>
              <w:rPr>
                <w:rFonts w:ascii="Garamond" w:hAnsi="Garamond" w:cs="Arial"/>
                <w:bCs/>
              </w:rPr>
            </w:pPr>
            <w:r w:rsidRPr="005C6E0E">
              <w:rPr>
                <w:rFonts w:ascii="Garamond" w:hAnsi="Garamond" w:cs="Arial"/>
                <w:bCs/>
              </w:rPr>
              <w:t xml:space="preserve">43211507 </w:t>
            </w:r>
            <w:proofErr w:type="gramStart"/>
            <w:r w:rsidRPr="005C6E0E">
              <w:rPr>
                <w:rFonts w:ascii="Garamond" w:hAnsi="Garamond" w:cs="Arial"/>
                <w:bCs/>
              </w:rPr>
              <w:t>Computadores</w:t>
            </w:r>
            <w:proofErr w:type="gramEnd"/>
            <w:r w:rsidRPr="005C6E0E">
              <w:rPr>
                <w:rFonts w:ascii="Garamond" w:hAnsi="Garamond" w:cs="Arial"/>
                <w:bCs/>
              </w:rPr>
              <w:t xml:space="preserve"> de escritorio</w:t>
            </w:r>
          </w:p>
        </w:tc>
        <w:tc>
          <w:tcPr>
            <w:tcW w:w="1418" w:type="dxa"/>
          </w:tcPr>
          <w:p w14:paraId="3AB9F2BB" w14:textId="4C011034" w:rsidR="008D1F8B" w:rsidRPr="005C6E0E" w:rsidRDefault="005D5B95" w:rsidP="00F34E64">
            <w:pPr>
              <w:jc w:val="center"/>
              <w:rPr>
                <w:rFonts w:ascii="Garamond" w:eastAsia="Garamond" w:hAnsi="Garamond" w:cs="Garamond"/>
                <w:bCs/>
              </w:rPr>
            </w:pPr>
            <w:r w:rsidRPr="005C6E0E">
              <w:rPr>
                <w:rFonts w:ascii="Garamond" w:eastAsia="Garamond" w:hAnsi="Garamond" w:cs="Garamond"/>
                <w:bCs/>
              </w:rPr>
              <w:t>43</w:t>
            </w:r>
          </w:p>
        </w:tc>
        <w:tc>
          <w:tcPr>
            <w:tcW w:w="1134" w:type="dxa"/>
          </w:tcPr>
          <w:p w14:paraId="0AA1D670" w14:textId="57ECB437" w:rsidR="008D1F8B" w:rsidRPr="005C6E0E" w:rsidRDefault="005D5B95" w:rsidP="00F34E64">
            <w:pPr>
              <w:jc w:val="center"/>
              <w:rPr>
                <w:rFonts w:ascii="Garamond" w:eastAsia="Garamond" w:hAnsi="Garamond" w:cs="Garamond"/>
                <w:bCs/>
              </w:rPr>
            </w:pPr>
            <w:r w:rsidRPr="005C6E0E">
              <w:rPr>
                <w:rFonts w:ascii="Garamond" w:eastAsia="Garamond" w:hAnsi="Garamond" w:cs="Garamond"/>
                <w:bCs/>
              </w:rPr>
              <w:t>4321</w:t>
            </w:r>
          </w:p>
        </w:tc>
        <w:tc>
          <w:tcPr>
            <w:tcW w:w="1165" w:type="dxa"/>
          </w:tcPr>
          <w:p w14:paraId="7DAC4CBE" w14:textId="2EBF6971" w:rsidR="008D1F8B" w:rsidRPr="005C6E0E" w:rsidRDefault="005D5B95" w:rsidP="00F34E64">
            <w:pPr>
              <w:jc w:val="center"/>
              <w:rPr>
                <w:rFonts w:ascii="Garamond" w:eastAsia="Garamond" w:hAnsi="Garamond" w:cs="Garamond"/>
                <w:bCs/>
              </w:rPr>
            </w:pPr>
            <w:r w:rsidRPr="005C6E0E">
              <w:rPr>
                <w:rFonts w:ascii="Garamond" w:hAnsi="Garamond" w:cs="Arial"/>
                <w:bCs/>
              </w:rPr>
              <w:t>432115</w:t>
            </w:r>
          </w:p>
        </w:tc>
      </w:tr>
      <w:tr w:rsidR="008D1F8B" w14:paraId="5A178B43" w14:textId="77777777" w:rsidTr="005C6E0E">
        <w:tc>
          <w:tcPr>
            <w:tcW w:w="5643" w:type="dxa"/>
          </w:tcPr>
          <w:p w14:paraId="348BCEE3" w14:textId="5AF3368E" w:rsidR="008D1F8B" w:rsidRPr="005C6E0E" w:rsidRDefault="005D5B95">
            <w:pPr>
              <w:jc w:val="both"/>
              <w:rPr>
                <w:rFonts w:ascii="Garamond" w:eastAsia="Garamond" w:hAnsi="Garamond" w:cs="Garamond"/>
                <w:bCs/>
              </w:rPr>
            </w:pPr>
            <w:bookmarkStart w:id="4" w:name="_heading=h.frzni1dvmy3u" w:colFirst="0" w:colLast="0"/>
            <w:bookmarkEnd w:id="4"/>
            <w:r w:rsidRPr="005C6E0E">
              <w:rPr>
                <w:rFonts w:ascii="Garamond" w:hAnsi="Garamond" w:cs="Arial"/>
                <w:bCs/>
              </w:rPr>
              <w:t xml:space="preserve">43211503 </w:t>
            </w:r>
            <w:proofErr w:type="gramStart"/>
            <w:r w:rsidRPr="005C6E0E">
              <w:rPr>
                <w:rFonts w:ascii="Garamond" w:hAnsi="Garamond" w:cs="Arial"/>
                <w:bCs/>
              </w:rPr>
              <w:t>Computadores</w:t>
            </w:r>
            <w:proofErr w:type="gramEnd"/>
            <w:r w:rsidRPr="005C6E0E">
              <w:rPr>
                <w:rFonts w:ascii="Garamond" w:hAnsi="Garamond" w:cs="Arial"/>
                <w:bCs/>
              </w:rPr>
              <w:t xml:space="preserve"> Notebook</w:t>
            </w:r>
          </w:p>
        </w:tc>
        <w:tc>
          <w:tcPr>
            <w:tcW w:w="1418" w:type="dxa"/>
          </w:tcPr>
          <w:p w14:paraId="728CA072" w14:textId="3F80BAC8" w:rsidR="008D1F8B" w:rsidRPr="005C6E0E" w:rsidRDefault="005D5B95" w:rsidP="00F34E64">
            <w:pPr>
              <w:jc w:val="center"/>
              <w:rPr>
                <w:rFonts w:ascii="Garamond" w:eastAsia="Garamond" w:hAnsi="Garamond" w:cs="Garamond"/>
                <w:bCs/>
              </w:rPr>
            </w:pPr>
            <w:r w:rsidRPr="005C6E0E">
              <w:rPr>
                <w:rFonts w:ascii="Garamond" w:hAnsi="Garamond" w:cs="Arial"/>
                <w:bCs/>
              </w:rPr>
              <w:t>43</w:t>
            </w:r>
          </w:p>
        </w:tc>
        <w:tc>
          <w:tcPr>
            <w:tcW w:w="1134" w:type="dxa"/>
          </w:tcPr>
          <w:p w14:paraId="17F42848" w14:textId="488A524A" w:rsidR="008D1F8B" w:rsidRPr="005C6E0E" w:rsidRDefault="005D5B95" w:rsidP="00F34E64">
            <w:pPr>
              <w:jc w:val="center"/>
              <w:rPr>
                <w:rFonts w:ascii="Garamond" w:eastAsia="Garamond" w:hAnsi="Garamond" w:cs="Garamond"/>
                <w:bCs/>
              </w:rPr>
            </w:pPr>
            <w:r w:rsidRPr="005C6E0E">
              <w:rPr>
                <w:rFonts w:ascii="Garamond" w:hAnsi="Garamond" w:cs="Arial"/>
                <w:bCs/>
              </w:rPr>
              <w:t>4321</w:t>
            </w:r>
          </w:p>
        </w:tc>
        <w:tc>
          <w:tcPr>
            <w:tcW w:w="1165" w:type="dxa"/>
          </w:tcPr>
          <w:p w14:paraId="0CBA172B" w14:textId="7D83AD3B" w:rsidR="008D1F8B" w:rsidRPr="005C6E0E" w:rsidRDefault="005D5B95" w:rsidP="00F34E64">
            <w:pPr>
              <w:jc w:val="center"/>
              <w:rPr>
                <w:rFonts w:ascii="Garamond" w:eastAsia="Garamond" w:hAnsi="Garamond" w:cs="Garamond"/>
                <w:bCs/>
              </w:rPr>
            </w:pPr>
            <w:r w:rsidRPr="005C6E0E">
              <w:rPr>
                <w:rFonts w:ascii="Garamond" w:hAnsi="Garamond" w:cs="Arial"/>
                <w:bCs/>
              </w:rPr>
              <w:t>432115</w:t>
            </w:r>
          </w:p>
        </w:tc>
      </w:tr>
      <w:tr w:rsidR="005D5B95" w14:paraId="0C5B965D" w14:textId="77777777" w:rsidTr="005C6E0E">
        <w:tc>
          <w:tcPr>
            <w:tcW w:w="5643" w:type="dxa"/>
          </w:tcPr>
          <w:p w14:paraId="7802A98F" w14:textId="2AD41B6E" w:rsidR="005D5B95" w:rsidRPr="005C6E0E" w:rsidRDefault="005D5B95">
            <w:pPr>
              <w:jc w:val="both"/>
              <w:rPr>
                <w:rFonts w:ascii="Garamond" w:eastAsia="Garamond" w:hAnsi="Garamond" w:cs="Garamond"/>
                <w:bCs/>
              </w:rPr>
            </w:pPr>
            <w:r w:rsidRPr="005C6E0E">
              <w:rPr>
                <w:rFonts w:ascii="Garamond" w:hAnsi="Garamond" w:cs="Arial"/>
                <w:bCs/>
              </w:rPr>
              <w:t xml:space="preserve">45111616 </w:t>
            </w:r>
            <w:proofErr w:type="gramStart"/>
            <w:r w:rsidRPr="005C6E0E">
              <w:rPr>
                <w:rFonts w:ascii="Garamond" w:hAnsi="Garamond" w:cs="Arial"/>
                <w:bCs/>
              </w:rPr>
              <w:t>Proyectores</w:t>
            </w:r>
            <w:proofErr w:type="gramEnd"/>
            <w:r w:rsidRPr="005C6E0E">
              <w:rPr>
                <w:rFonts w:ascii="Garamond" w:hAnsi="Garamond" w:cs="Arial"/>
                <w:bCs/>
              </w:rPr>
              <w:t xml:space="preserve"> de video</w:t>
            </w:r>
          </w:p>
        </w:tc>
        <w:tc>
          <w:tcPr>
            <w:tcW w:w="1418" w:type="dxa"/>
          </w:tcPr>
          <w:p w14:paraId="192FD09B" w14:textId="5635C4A7" w:rsidR="005D5B95" w:rsidRPr="005C6E0E" w:rsidRDefault="005D5B95" w:rsidP="00F34E64">
            <w:pPr>
              <w:jc w:val="center"/>
              <w:rPr>
                <w:rFonts w:ascii="Garamond" w:eastAsia="Garamond" w:hAnsi="Garamond" w:cs="Garamond"/>
                <w:bCs/>
              </w:rPr>
            </w:pPr>
            <w:r w:rsidRPr="005C6E0E">
              <w:rPr>
                <w:rFonts w:ascii="Garamond" w:hAnsi="Garamond" w:cs="Arial"/>
                <w:bCs/>
              </w:rPr>
              <w:t>45</w:t>
            </w:r>
          </w:p>
        </w:tc>
        <w:tc>
          <w:tcPr>
            <w:tcW w:w="1134" w:type="dxa"/>
          </w:tcPr>
          <w:p w14:paraId="5A62954F" w14:textId="2CE487AD" w:rsidR="005D5B95" w:rsidRPr="005C6E0E" w:rsidRDefault="005D5B95" w:rsidP="00F34E64">
            <w:pPr>
              <w:jc w:val="center"/>
              <w:rPr>
                <w:rFonts w:ascii="Garamond" w:eastAsia="Garamond" w:hAnsi="Garamond" w:cs="Garamond"/>
                <w:bCs/>
              </w:rPr>
            </w:pPr>
            <w:r w:rsidRPr="005C6E0E">
              <w:rPr>
                <w:rFonts w:ascii="Garamond" w:hAnsi="Garamond" w:cs="Arial"/>
                <w:bCs/>
              </w:rPr>
              <w:t>4511</w:t>
            </w:r>
          </w:p>
        </w:tc>
        <w:tc>
          <w:tcPr>
            <w:tcW w:w="1165" w:type="dxa"/>
          </w:tcPr>
          <w:p w14:paraId="1306F116" w14:textId="01EAEF21" w:rsidR="005D5B95" w:rsidRPr="005C6E0E" w:rsidRDefault="005D5B95" w:rsidP="00F34E64">
            <w:pPr>
              <w:jc w:val="center"/>
              <w:rPr>
                <w:rFonts w:ascii="Garamond" w:eastAsia="Garamond" w:hAnsi="Garamond" w:cs="Garamond"/>
                <w:bCs/>
              </w:rPr>
            </w:pPr>
            <w:r w:rsidRPr="005C6E0E">
              <w:rPr>
                <w:rFonts w:ascii="Garamond" w:hAnsi="Garamond" w:cs="Arial"/>
                <w:bCs/>
              </w:rPr>
              <w:t>451116</w:t>
            </w:r>
          </w:p>
        </w:tc>
      </w:tr>
      <w:tr w:rsidR="005D5B95" w14:paraId="75CC421D" w14:textId="77777777" w:rsidTr="005C6E0E">
        <w:tc>
          <w:tcPr>
            <w:tcW w:w="5643" w:type="dxa"/>
          </w:tcPr>
          <w:p w14:paraId="0978D0D4" w14:textId="1E58999B" w:rsidR="005D5B95" w:rsidRPr="005C6E0E" w:rsidRDefault="005D5B95">
            <w:pPr>
              <w:jc w:val="both"/>
              <w:rPr>
                <w:rFonts w:ascii="Garamond" w:hAnsi="Garamond" w:cs="Arial"/>
                <w:bCs/>
              </w:rPr>
            </w:pPr>
            <w:r w:rsidRPr="005C6E0E">
              <w:rPr>
                <w:rFonts w:ascii="Garamond" w:hAnsi="Garamond" w:cs="Arial"/>
                <w:bCs/>
              </w:rPr>
              <w:t xml:space="preserve">45111603 </w:t>
            </w:r>
            <w:proofErr w:type="gramStart"/>
            <w:r w:rsidRPr="005C6E0E">
              <w:rPr>
                <w:rFonts w:ascii="Garamond" w:hAnsi="Garamond" w:cs="Arial"/>
                <w:bCs/>
              </w:rPr>
              <w:t>Pantallas</w:t>
            </w:r>
            <w:proofErr w:type="gramEnd"/>
            <w:r w:rsidRPr="005C6E0E">
              <w:rPr>
                <w:rFonts w:ascii="Garamond" w:hAnsi="Garamond" w:cs="Arial"/>
                <w:bCs/>
              </w:rPr>
              <w:t xml:space="preserve"> o </w:t>
            </w:r>
            <w:proofErr w:type="spellStart"/>
            <w:r w:rsidRPr="005C6E0E">
              <w:rPr>
                <w:rFonts w:ascii="Garamond" w:hAnsi="Garamond" w:cs="Arial"/>
                <w:bCs/>
              </w:rPr>
              <w:t>desplegadores</w:t>
            </w:r>
            <w:proofErr w:type="spellEnd"/>
            <w:r w:rsidRPr="005C6E0E">
              <w:rPr>
                <w:rFonts w:ascii="Garamond" w:hAnsi="Garamond" w:cs="Arial"/>
                <w:bCs/>
              </w:rPr>
              <w:t xml:space="preserve"> para proyección</w:t>
            </w:r>
          </w:p>
        </w:tc>
        <w:tc>
          <w:tcPr>
            <w:tcW w:w="1418" w:type="dxa"/>
          </w:tcPr>
          <w:p w14:paraId="7AF012E7" w14:textId="20B84599" w:rsidR="005D5B95" w:rsidRPr="005C6E0E" w:rsidRDefault="005D5B95" w:rsidP="00F34E64">
            <w:pPr>
              <w:jc w:val="center"/>
              <w:rPr>
                <w:rFonts w:ascii="Garamond" w:hAnsi="Garamond" w:cs="Arial"/>
                <w:bCs/>
              </w:rPr>
            </w:pPr>
            <w:r w:rsidRPr="005C6E0E">
              <w:rPr>
                <w:rFonts w:ascii="Garamond" w:hAnsi="Garamond" w:cs="Arial"/>
                <w:bCs/>
              </w:rPr>
              <w:t>45</w:t>
            </w:r>
          </w:p>
        </w:tc>
        <w:tc>
          <w:tcPr>
            <w:tcW w:w="1134" w:type="dxa"/>
          </w:tcPr>
          <w:p w14:paraId="67122978" w14:textId="5852CFBA" w:rsidR="005D5B95" w:rsidRPr="005C6E0E" w:rsidRDefault="005D5B95" w:rsidP="00F34E64">
            <w:pPr>
              <w:jc w:val="center"/>
              <w:rPr>
                <w:rFonts w:ascii="Garamond" w:hAnsi="Garamond" w:cs="Arial"/>
                <w:bCs/>
              </w:rPr>
            </w:pPr>
            <w:r w:rsidRPr="005C6E0E">
              <w:rPr>
                <w:rFonts w:ascii="Garamond" w:hAnsi="Garamond" w:cs="Arial"/>
                <w:bCs/>
              </w:rPr>
              <w:t>4511</w:t>
            </w:r>
          </w:p>
        </w:tc>
        <w:tc>
          <w:tcPr>
            <w:tcW w:w="1165" w:type="dxa"/>
          </w:tcPr>
          <w:p w14:paraId="3ECDBCAE" w14:textId="7BF807E8" w:rsidR="005D5B95" w:rsidRPr="005C6E0E" w:rsidRDefault="005D5B95" w:rsidP="00F34E64">
            <w:pPr>
              <w:jc w:val="center"/>
              <w:rPr>
                <w:rFonts w:ascii="Garamond" w:hAnsi="Garamond" w:cs="Arial"/>
                <w:bCs/>
              </w:rPr>
            </w:pPr>
            <w:r w:rsidRPr="005C6E0E">
              <w:rPr>
                <w:rFonts w:ascii="Garamond" w:hAnsi="Garamond" w:cs="Arial"/>
                <w:bCs/>
              </w:rPr>
              <w:t>451116</w:t>
            </w:r>
          </w:p>
        </w:tc>
      </w:tr>
      <w:tr w:rsidR="005D5B95" w14:paraId="34CA41EC" w14:textId="77777777" w:rsidTr="005C6E0E">
        <w:tc>
          <w:tcPr>
            <w:tcW w:w="5643" w:type="dxa"/>
          </w:tcPr>
          <w:p w14:paraId="381149BF" w14:textId="023DB5DF" w:rsidR="005D5B95" w:rsidRPr="005C6E0E" w:rsidRDefault="005D5B95">
            <w:pPr>
              <w:jc w:val="both"/>
              <w:rPr>
                <w:rFonts w:ascii="Garamond" w:hAnsi="Garamond" w:cs="Arial"/>
                <w:bCs/>
              </w:rPr>
            </w:pPr>
            <w:r w:rsidRPr="005C6E0E">
              <w:rPr>
                <w:rFonts w:ascii="Garamond" w:hAnsi="Garamond" w:cs="Arial"/>
                <w:bCs/>
              </w:rPr>
              <w:t xml:space="preserve">52161512 </w:t>
            </w:r>
            <w:proofErr w:type="gramStart"/>
            <w:r w:rsidRPr="005C6E0E">
              <w:rPr>
                <w:rFonts w:ascii="Garamond" w:hAnsi="Garamond" w:cs="Arial"/>
                <w:bCs/>
              </w:rPr>
              <w:t>Altoparlantes</w:t>
            </w:r>
            <w:proofErr w:type="gramEnd"/>
            <w:r w:rsidRPr="005C6E0E">
              <w:rPr>
                <w:rFonts w:ascii="Garamond" w:hAnsi="Garamond" w:cs="Arial"/>
                <w:bCs/>
              </w:rPr>
              <w:t xml:space="preserve"> (Cabinas)</w:t>
            </w:r>
          </w:p>
        </w:tc>
        <w:tc>
          <w:tcPr>
            <w:tcW w:w="1418" w:type="dxa"/>
          </w:tcPr>
          <w:p w14:paraId="0A46FDEE" w14:textId="66F33F63" w:rsidR="005D5B95" w:rsidRPr="005C6E0E" w:rsidRDefault="005D5B95" w:rsidP="00F34E64">
            <w:pPr>
              <w:jc w:val="center"/>
              <w:rPr>
                <w:rFonts w:ascii="Garamond" w:hAnsi="Garamond" w:cs="Arial"/>
                <w:bCs/>
              </w:rPr>
            </w:pPr>
            <w:r w:rsidRPr="005C6E0E">
              <w:rPr>
                <w:rFonts w:ascii="Garamond" w:hAnsi="Garamond" w:cs="Arial"/>
                <w:bCs/>
              </w:rPr>
              <w:t>52</w:t>
            </w:r>
          </w:p>
        </w:tc>
        <w:tc>
          <w:tcPr>
            <w:tcW w:w="1134" w:type="dxa"/>
          </w:tcPr>
          <w:p w14:paraId="60884942" w14:textId="7C2F54F2" w:rsidR="005D5B95" w:rsidRPr="005C6E0E" w:rsidRDefault="005D5B95" w:rsidP="00F34E64">
            <w:pPr>
              <w:jc w:val="center"/>
              <w:rPr>
                <w:rFonts w:ascii="Garamond" w:hAnsi="Garamond" w:cs="Arial"/>
                <w:bCs/>
              </w:rPr>
            </w:pPr>
            <w:r w:rsidRPr="005C6E0E">
              <w:rPr>
                <w:rFonts w:ascii="Garamond" w:hAnsi="Garamond" w:cs="Arial"/>
                <w:bCs/>
              </w:rPr>
              <w:t>5216</w:t>
            </w:r>
          </w:p>
        </w:tc>
        <w:tc>
          <w:tcPr>
            <w:tcW w:w="1165" w:type="dxa"/>
          </w:tcPr>
          <w:p w14:paraId="676F52D9" w14:textId="669B8257" w:rsidR="005D5B95" w:rsidRPr="005C6E0E" w:rsidRDefault="005D5B95" w:rsidP="00F34E64">
            <w:pPr>
              <w:jc w:val="center"/>
              <w:rPr>
                <w:rFonts w:ascii="Garamond" w:hAnsi="Garamond" w:cs="Arial"/>
                <w:bCs/>
              </w:rPr>
            </w:pPr>
            <w:r w:rsidRPr="005C6E0E">
              <w:rPr>
                <w:rFonts w:ascii="Garamond" w:hAnsi="Garamond" w:cs="Arial"/>
                <w:bCs/>
              </w:rPr>
              <w:t>521615</w:t>
            </w:r>
          </w:p>
        </w:tc>
      </w:tr>
      <w:tr w:rsidR="005D5B95" w14:paraId="51E7FFB5" w14:textId="77777777" w:rsidTr="005C6E0E">
        <w:tc>
          <w:tcPr>
            <w:tcW w:w="5643" w:type="dxa"/>
          </w:tcPr>
          <w:p w14:paraId="4E4FD493" w14:textId="130C48E3" w:rsidR="005D5B95" w:rsidRPr="005C6E0E" w:rsidRDefault="005D5B95">
            <w:pPr>
              <w:jc w:val="both"/>
              <w:rPr>
                <w:rFonts w:ascii="Garamond" w:hAnsi="Garamond" w:cs="Arial"/>
                <w:bCs/>
              </w:rPr>
            </w:pPr>
            <w:r w:rsidRPr="005C6E0E">
              <w:rPr>
                <w:rFonts w:ascii="Garamond" w:hAnsi="Garamond" w:cs="Arial"/>
                <w:bCs/>
              </w:rPr>
              <w:t xml:space="preserve">52161551 </w:t>
            </w:r>
            <w:proofErr w:type="gramStart"/>
            <w:r w:rsidRPr="005C6E0E">
              <w:rPr>
                <w:rFonts w:ascii="Garamond" w:hAnsi="Garamond" w:cs="Arial"/>
                <w:bCs/>
              </w:rPr>
              <w:t>Micrófonos</w:t>
            </w:r>
            <w:proofErr w:type="gramEnd"/>
            <w:r w:rsidRPr="005C6E0E">
              <w:rPr>
                <w:rFonts w:ascii="Garamond" w:hAnsi="Garamond" w:cs="Arial"/>
                <w:bCs/>
              </w:rPr>
              <w:t xml:space="preserve"> Inalámbricos y sistema de amplificación de instrumentos</w:t>
            </w:r>
          </w:p>
        </w:tc>
        <w:tc>
          <w:tcPr>
            <w:tcW w:w="1418" w:type="dxa"/>
          </w:tcPr>
          <w:p w14:paraId="679ADD12" w14:textId="2718AB11" w:rsidR="005D5B95" w:rsidRPr="005C6E0E" w:rsidRDefault="005D5B95" w:rsidP="00F34E64">
            <w:pPr>
              <w:jc w:val="center"/>
              <w:rPr>
                <w:rFonts w:ascii="Garamond" w:hAnsi="Garamond" w:cs="Arial"/>
                <w:bCs/>
              </w:rPr>
            </w:pPr>
            <w:r w:rsidRPr="005C6E0E">
              <w:rPr>
                <w:rFonts w:ascii="Garamond" w:hAnsi="Garamond" w:cs="Arial"/>
                <w:bCs/>
              </w:rPr>
              <w:t>52</w:t>
            </w:r>
          </w:p>
        </w:tc>
        <w:tc>
          <w:tcPr>
            <w:tcW w:w="1134" w:type="dxa"/>
          </w:tcPr>
          <w:p w14:paraId="3B1FFB4B" w14:textId="0CDAC7D0" w:rsidR="005D5B95" w:rsidRPr="005C6E0E" w:rsidRDefault="005D5B95" w:rsidP="00F34E64">
            <w:pPr>
              <w:jc w:val="center"/>
              <w:rPr>
                <w:rFonts w:ascii="Garamond" w:hAnsi="Garamond" w:cs="Arial"/>
                <w:bCs/>
              </w:rPr>
            </w:pPr>
            <w:r w:rsidRPr="005C6E0E">
              <w:rPr>
                <w:rFonts w:ascii="Garamond" w:hAnsi="Garamond" w:cs="Arial"/>
                <w:bCs/>
              </w:rPr>
              <w:t>5216</w:t>
            </w:r>
          </w:p>
        </w:tc>
        <w:tc>
          <w:tcPr>
            <w:tcW w:w="1165" w:type="dxa"/>
          </w:tcPr>
          <w:p w14:paraId="54F83A78" w14:textId="16502AB3" w:rsidR="005D5B95" w:rsidRPr="005C6E0E" w:rsidRDefault="005D5B95" w:rsidP="00F34E64">
            <w:pPr>
              <w:jc w:val="center"/>
              <w:rPr>
                <w:rFonts w:ascii="Garamond" w:hAnsi="Garamond" w:cs="Arial"/>
                <w:bCs/>
              </w:rPr>
            </w:pPr>
            <w:r w:rsidRPr="005C6E0E">
              <w:rPr>
                <w:rFonts w:ascii="Garamond" w:hAnsi="Garamond" w:cs="Arial"/>
                <w:bCs/>
              </w:rPr>
              <w:t>521615</w:t>
            </w:r>
          </w:p>
        </w:tc>
      </w:tr>
      <w:tr w:rsidR="005C6E0E" w14:paraId="0678589E" w14:textId="77777777" w:rsidTr="005C6E0E">
        <w:tc>
          <w:tcPr>
            <w:tcW w:w="5643" w:type="dxa"/>
          </w:tcPr>
          <w:p w14:paraId="5B730015" w14:textId="5EDEAD0D" w:rsidR="005C6E0E" w:rsidRPr="005C6E0E" w:rsidRDefault="005C6E0E">
            <w:pPr>
              <w:jc w:val="both"/>
              <w:rPr>
                <w:rFonts w:ascii="Garamond" w:hAnsi="Garamond" w:cs="Arial"/>
                <w:bCs/>
              </w:rPr>
            </w:pPr>
            <w:r w:rsidRPr="005C6E0E">
              <w:rPr>
                <w:rFonts w:ascii="Garamond" w:hAnsi="Garamond" w:cs="Arial"/>
                <w:bCs/>
                <w:color w:val="001D35"/>
                <w:shd w:val="clear" w:color="auto" w:fill="FFFFFF"/>
              </w:rPr>
              <w:t xml:space="preserve">52161500 </w:t>
            </w:r>
            <w:proofErr w:type="gramStart"/>
            <w:r w:rsidRPr="005C6E0E">
              <w:rPr>
                <w:rFonts w:ascii="Garamond" w:hAnsi="Garamond" w:cs="Arial"/>
                <w:bCs/>
              </w:rPr>
              <w:t>Equipos</w:t>
            </w:r>
            <w:proofErr w:type="gramEnd"/>
            <w:r w:rsidRPr="005C6E0E">
              <w:rPr>
                <w:rFonts w:ascii="Garamond" w:hAnsi="Garamond" w:cs="Arial"/>
                <w:bCs/>
              </w:rPr>
              <w:t xml:space="preserve"> audiovisuales (Micrófono alámbrico)</w:t>
            </w:r>
          </w:p>
        </w:tc>
        <w:tc>
          <w:tcPr>
            <w:tcW w:w="1418" w:type="dxa"/>
          </w:tcPr>
          <w:p w14:paraId="65D716FE" w14:textId="4F6F0795" w:rsidR="005C6E0E" w:rsidRPr="005C6E0E" w:rsidRDefault="005C6E0E" w:rsidP="00F34E64">
            <w:pPr>
              <w:jc w:val="center"/>
              <w:rPr>
                <w:rFonts w:ascii="Garamond" w:hAnsi="Garamond" w:cs="Arial"/>
                <w:bCs/>
              </w:rPr>
            </w:pPr>
            <w:r w:rsidRPr="005C6E0E">
              <w:rPr>
                <w:rFonts w:ascii="Garamond" w:hAnsi="Garamond" w:cs="Arial"/>
                <w:bCs/>
                <w:color w:val="001D35"/>
                <w:shd w:val="clear" w:color="auto" w:fill="FFFFFF"/>
              </w:rPr>
              <w:t>52</w:t>
            </w:r>
          </w:p>
        </w:tc>
        <w:tc>
          <w:tcPr>
            <w:tcW w:w="1134" w:type="dxa"/>
          </w:tcPr>
          <w:p w14:paraId="079A07A9" w14:textId="082859EB" w:rsidR="005C6E0E" w:rsidRPr="005C6E0E" w:rsidRDefault="005C6E0E" w:rsidP="00F34E64">
            <w:pPr>
              <w:jc w:val="center"/>
              <w:rPr>
                <w:rFonts w:ascii="Garamond" w:hAnsi="Garamond" w:cs="Arial"/>
                <w:bCs/>
              </w:rPr>
            </w:pPr>
            <w:r w:rsidRPr="005C6E0E">
              <w:rPr>
                <w:rFonts w:ascii="Garamond" w:hAnsi="Garamond" w:cs="Arial"/>
                <w:bCs/>
                <w:color w:val="001D35"/>
                <w:shd w:val="clear" w:color="auto" w:fill="FFFFFF"/>
              </w:rPr>
              <w:t>5216</w:t>
            </w:r>
          </w:p>
        </w:tc>
        <w:tc>
          <w:tcPr>
            <w:tcW w:w="1165" w:type="dxa"/>
          </w:tcPr>
          <w:p w14:paraId="3B249BC3" w14:textId="1DC585E5" w:rsidR="005C6E0E" w:rsidRPr="005C6E0E" w:rsidRDefault="005C6E0E" w:rsidP="00F34E64">
            <w:pPr>
              <w:jc w:val="center"/>
              <w:rPr>
                <w:rFonts w:ascii="Garamond" w:hAnsi="Garamond" w:cs="Arial"/>
                <w:bCs/>
              </w:rPr>
            </w:pPr>
            <w:r w:rsidRPr="005C6E0E">
              <w:rPr>
                <w:rFonts w:ascii="Garamond" w:hAnsi="Garamond" w:cs="Arial"/>
                <w:bCs/>
                <w:color w:val="001D35"/>
                <w:shd w:val="clear" w:color="auto" w:fill="FFFFFF"/>
              </w:rPr>
              <w:t>521615</w:t>
            </w:r>
          </w:p>
        </w:tc>
      </w:tr>
      <w:tr w:rsidR="005C6E0E" w14:paraId="1C7B6B49" w14:textId="77777777" w:rsidTr="005C6E0E">
        <w:tc>
          <w:tcPr>
            <w:tcW w:w="5643" w:type="dxa"/>
          </w:tcPr>
          <w:p w14:paraId="51EC5188" w14:textId="5BDB1ACD" w:rsidR="005C6E0E" w:rsidRPr="005C6E0E" w:rsidRDefault="005C6E0E">
            <w:pPr>
              <w:jc w:val="both"/>
              <w:rPr>
                <w:rFonts w:ascii="Garamond" w:hAnsi="Garamond" w:cs="Arial"/>
                <w:bCs/>
              </w:rPr>
            </w:pPr>
            <w:r w:rsidRPr="005C6E0E">
              <w:rPr>
                <w:rFonts w:ascii="Garamond" w:hAnsi="Garamond" w:cs="Arial"/>
                <w:bCs/>
              </w:rPr>
              <w:t xml:space="preserve">43212104 </w:t>
            </w:r>
            <w:proofErr w:type="gramStart"/>
            <w:r w:rsidRPr="005C6E0E">
              <w:rPr>
                <w:rFonts w:ascii="Garamond" w:hAnsi="Garamond" w:cs="Arial"/>
                <w:bCs/>
              </w:rPr>
              <w:t>Impresora</w:t>
            </w:r>
            <w:proofErr w:type="gramEnd"/>
          </w:p>
        </w:tc>
        <w:tc>
          <w:tcPr>
            <w:tcW w:w="1418" w:type="dxa"/>
          </w:tcPr>
          <w:p w14:paraId="7200A7B8" w14:textId="6FC87924" w:rsidR="005C6E0E" w:rsidRPr="005C6E0E" w:rsidRDefault="005C6E0E" w:rsidP="00F34E64">
            <w:pPr>
              <w:jc w:val="center"/>
              <w:rPr>
                <w:rFonts w:ascii="Garamond" w:hAnsi="Garamond" w:cs="Arial"/>
                <w:bCs/>
              </w:rPr>
            </w:pPr>
            <w:r w:rsidRPr="005C6E0E">
              <w:rPr>
                <w:rFonts w:ascii="Garamond" w:hAnsi="Garamond" w:cs="Arial"/>
                <w:bCs/>
              </w:rPr>
              <w:t>43</w:t>
            </w:r>
          </w:p>
        </w:tc>
        <w:tc>
          <w:tcPr>
            <w:tcW w:w="1134" w:type="dxa"/>
          </w:tcPr>
          <w:p w14:paraId="1E2F2B77" w14:textId="19AD5D2C" w:rsidR="005C6E0E" w:rsidRPr="005C6E0E" w:rsidRDefault="005C6E0E" w:rsidP="00F34E64">
            <w:pPr>
              <w:jc w:val="center"/>
              <w:rPr>
                <w:rFonts w:ascii="Garamond" w:hAnsi="Garamond" w:cs="Arial"/>
                <w:bCs/>
              </w:rPr>
            </w:pPr>
            <w:r w:rsidRPr="005C6E0E">
              <w:rPr>
                <w:rFonts w:ascii="Garamond" w:hAnsi="Garamond" w:cs="Arial"/>
                <w:bCs/>
              </w:rPr>
              <w:t>4321</w:t>
            </w:r>
          </w:p>
        </w:tc>
        <w:tc>
          <w:tcPr>
            <w:tcW w:w="1165" w:type="dxa"/>
          </w:tcPr>
          <w:p w14:paraId="12A3442F" w14:textId="71C29AE9" w:rsidR="005C6E0E" w:rsidRPr="005C6E0E" w:rsidRDefault="005C6E0E" w:rsidP="00F34E64">
            <w:pPr>
              <w:jc w:val="center"/>
              <w:rPr>
                <w:rFonts w:ascii="Garamond" w:hAnsi="Garamond" w:cs="Arial"/>
                <w:bCs/>
              </w:rPr>
            </w:pPr>
            <w:r w:rsidRPr="005C6E0E">
              <w:rPr>
                <w:rFonts w:ascii="Garamond" w:hAnsi="Garamond" w:cs="Arial"/>
                <w:bCs/>
              </w:rPr>
              <w:t>432121</w:t>
            </w:r>
          </w:p>
        </w:tc>
      </w:tr>
      <w:tr w:rsidR="005C6E0E" w14:paraId="1DDB339E" w14:textId="77777777" w:rsidTr="005C6E0E">
        <w:tc>
          <w:tcPr>
            <w:tcW w:w="5643" w:type="dxa"/>
          </w:tcPr>
          <w:p w14:paraId="45CF8970" w14:textId="1690CEFF" w:rsidR="005C6E0E" w:rsidRPr="005C6E0E" w:rsidRDefault="005C6E0E" w:rsidP="005C6E0E">
            <w:pPr>
              <w:rPr>
                <w:rFonts w:ascii="Garamond" w:hAnsi="Garamond" w:cs="Arial"/>
                <w:bCs/>
              </w:rPr>
            </w:pPr>
            <w:r w:rsidRPr="005C6E0E">
              <w:rPr>
                <w:rFonts w:ascii="Garamond" w:hAnsi="Garamond" w:cs="Arial"/>
                <w:bCs/>
              </w:rPr>
              <w:t xml:space="preserve">49421503 </w:t>
            </w:r>
            <w:proofErr w:type="gramStart"/>
            <w:r w:rsidRPr="005C6E0E">
              <w:rPr>
                <w:rFonts w:ascii="Garamond" w:hAnsi="Garamond" w:cs="Arial"/>
                <w:bCs/>
              </w:rPr>
              <w:t>Carpas</w:t>
            </w:r>
            <w:proofErr w:type="gramEnd"/>
          </w:p>
        </w:tc>
        <w:tc>
          <w:tcPr>
            <w:tcW w:w="1418" w:type="dxa"/>
          </w:tcPr>
          <w:p w14:paraId="45D87730" w14:textId="2F742A8A" w:rsidR="005C6E0E" w:rsidRPr="005C6E0E" w:rsidRDefault="005C6E0E" w:rsidP="00F34E64">
            <w:pPr>
              <w:jc w:val="center"/>
              <w:rPr>
                <w:rFonts w:ascii="Garamond" w:hAnsi="Garamond" w:cs="Arial"/>
                <w:bCs/>
              </w:rPr>
            </w:pPr>
            <w:r w:rsidRPr="005C6E0E">
              <w:rPr>
                <w:rFonts w:ascii="Garamond" w:hAnsi="Garamond" w:cs="Arial"/>
                <w:bCs/>
              </w:rPr>
              <w:t>49</w:t>
            </w:r>
          </w:p>
        </w:tc>
        <w:tc>
          <w:tcPr>
            <w:tcW w:w="1134" w:type="dxa"/>
          </w:tcPr>
          <w:p w14:paraId="1C613CB0" w14:textId="19119BCB" w:rsidR="005C6E0E" w:rsidRPr="005C6E0E" w:rsidRDefault="005C6E0E" w:rsidP="00F34E64">
            <w:pPr>
              <w:jc w:val="center"/>
              <w:rPr>
                <w:rFonts w:ascii="Garamond" w:hAnsi="Garamond" w:cs="Arial"/>
                <w:bCs/>
              </w:rPr>
            </w:pPr>
            <w:r w:rsidRPr="005C6E0E">
              <w:rPr>
                <w:rFonts w:ascii="Garamond" w:hAnsi="Garamond" w:cs="Arial"/>
                <w:bCs/>
              </w:rPr>
              <w:t>4942</w:t>
            </w:r>
          </w:p>
        </w:tc>
        <w:tc>
          <w:tcPr>
            <w:tcW w:w="1165" w:type="dxa"/>
          </w:tcPr>
          <w:p w14:paraId="5961F404" w14:textId="3B18B194" w:rsidR="005C6E0E" w:rsidRPr="005C6E0E" w:rsidRDefault="005C6E0E" w:rsidP="00F34E64">
            <w:pPr>
              <w:jc w:val="center"/>
              <w:rPr>
                <w:rFonts w:ascii="Garamond" w:hAnsi="Garamond" w:cs="Arial"/>
                <w:bCs/>
              </w:rPr>
            </w:pPr>
            <w:r w:rsidRPr="005C6E0E">
              <w:rPr>
                <w:rFonts w:ascii="Garamond" w:hAnsi="Garamond" w:cs="Arial"/>
                <w:bCs/>
              </w:rPr>
              <w:t>494215</w:t>
            </w:r>
          </w:p>
        </w:tc>
      </w:tr>
      <w:tr w:rsidR="005C6E0E" w14:paraId="1B8ACDF7" w14:textId="77777777" w:rsidTr="005C6E0E">
        <w:tc>
          <w:tcPr>
            <w:tcW w:w="5643" w:type="dxa"/>
          </w:tcPr>
          <w:p w14:paraId="7D57F908" w14:textId="16D36456" w:rsidR="005C6E0E" w:rsidRPr="005C6E0E" w:rsidRDefault="005C6E0E">
            <w:pPr>
              <w:jc w:val="both"/>
              <w:rPr>
                <w:rFonts w:ascii="Garamond" w:hAnsi="Garamond" w:cs="Arial"/>
                <w:bCs/>
              </w:rPr>
            </w:pPr>
            <w:r w:rsidRPr="005C6E0E">
              <w:rPr>
                <w:rFonts w:ascii="Garamond" w:hAnsi="Garamond" w:cs="Arial"/>
                <w:bCs/>
              </w:rPr>
              <w:t xml:space="preserve">56101519 </w:t>
            </w:r>
            <w:proofErr w:type="gramStart"/>
            <w:r w:rsidRPr="005C6E0E">
              <w:rPr>
                <w:rFonts w:ascii="Garamond" w:hAnsi="Garamond" w:cs="Arial"/>
                <w:bCs/>
              </w:rPr>
              <w:t>Mesas</w:t>
            </w:r>
            <w:proofErr w:type="gramEnd"/>
          </w:p>
        </w:tc>
        <w:tc>
          <w:tcPr>
            <w:tcW w:w="1418" w:type="dxa"/>
          </w:tcPr>
          <w:p w14:paraId="32F9906F" w14:textId="1039A20B" w:rsidR="005C6E0E" w:rsidRPr="005C6E0E" w:rsidRDefault="005C6E0E" w:rsidP="00F34E64">
            <w:pPr>
              <w:jc w:val="center"/>
              <w:rPr>
                <w:rFonts w:ascii="Garamond" w:hAnsi="Garamond" w:cs="Arial"/>
                <w:bCs/>
              </w:rPr>
            </w:pPr>
            <w:r w:rsidRPr="005C6E0E">
              <w:rPr>
                <w:rFonts w:ascii="Garamond" w:hAnsi="Garamond" w:cs="Arial"/>
                <w:bCs/>
              </w:rPr>
              <w:t>56</w:t>
            </w:r>
          </w:p>
        </w:tc>
        <w:tc>
          <w:tcPr>
            <w:tcW w:w="1134" w:type="dxa"/>
          </w:tcPr>
          <w:p w14:paraId="2B26B4CA" w14:textId="55FB7190" w:rsidR="005C6E0E" w:rsidRPr="005C6E0E" w:rsidRDefault="005C6E0E" w:rsidP="00F34E64">
            <w:pPr>
              <w:jc w:val="center"/>
              <w:rPr>
                <w:rFonts w:ascii="Garamond" w:hAnsi="Garamond" w:cs="Arial"/>
                <w:bCs/>
              </w:rPr>
            </w:pPr>
            <w:r w:rsidRPr="005C6E0E">
              <w:rPr>
                <w:rFonts w:ascii="Garamond" w:hAnsi="Garamond" w:cs="Arial"/>
                <w:bCs/>
              </w:rPr>
              <w:t>5610</w:t>
            </w:r>
          </w:p>
        </w:tc>
        <w:tc>
          <w:tcPr>
            <w:tcW w:w="1165" w:type="dxa"/>
          </w:tcPr>
          <w:p w14:paraId="06F26148" w14:textId="0865067B" w:rsidR="005C6E0E" w:rsidRPr="005C6E0E" w:rsidRDefault="005C6E0E" w:rsidP="00F34E64">
            <w:pPr>
              <w:jc w:val="center"/>
              <w:rPr>
                <w:rFonts w:ascii="Garamond" w:hAnsi="Garamond" w:cs="Arial"/>
                <w:bCs/>
              </w:rPr>
            </w:pPr>
            <w:r w:rsidRPr="005C6E0E">
              <w:rPr>
                <w:rFonts w:ascii="Garamond" w:hAnsi="Garamond" w:cs="Arial"/>
                <w:bCs/>
              </w:rPr>
              <w:t>561015</w:t>
            </w:r>
          </w:p>
        </w:tc>
      </w:tr>
      <w:tr w:rsidR="005C6E0E" w14:paraId="3DFCC067" w14:textId="77777777" w:rsidTr="005C6E0E">
        <w:tc>
          <w:tcPr>
            <w:tcW w:w="5643" w:type="dxa"/>
          </w:tcPr>
          <w:p w14:paraId="71B6279A" w14:textId="62016545" w:rsidR="005C6E0E" w:rsidRPr="005C6E0E" w:rsidRDefault="005C6E0E">
            <w:pPr>
              <w:jc w:val="both"/>
              <w:rPr>
                <w:rFonts w:ascii="Garamond" w:hAnsi="Garamond" w:cs="Arial"/>
                <w:bCs/>
              </w:rPr>
            </w:pPr>
            <w:r w:rsidRPr="005C6E0E">
              <w:rPr>
                <w:rFonts w:ascii="Garamond" w:hAnsi="Garamond" w:cs="Arial"/>
                <w:bCs/>
              </w:rPr>
              <w:t xml:space="preserve">56112105 </w:t>
            </w:r>
            <w:proofErr w:type="gramStart"/>
            <w:r w:rsidRPr="005C6E0E">
              <w:rPr>
                <w:rFonts w:ascii="Garamond" w:hAnsi="Garamond" w:cs="Arial"/>
                <w:bCs/>
              </w:rPr>
              <w:t>Sillas</w:t>
            </w:r>
            <w:proofErr w:type="gramEnd"/>
          </w:p>
        </w:tc>
        <w:tc>
          <w:tcPr>
            <w:tcW w:w="1418" w:type="dxa"/>
          </w:tcPr>
          <w:p w14:paraId="741A2153" w14:textId="34363E92" w:rsidR="005C6E0E" w:rsidRPr="005C6E0E" w:rsidRDefault="005C6E0E" w:rsidP="00F34E64">
            <w:pPr>
              <w:jc w:val="center"/>
              <w:rPr>
                <w:rFonts w:ascii="Garamond" w:hAnsi="Garamond" w:cs="Arial"/>
                <w:bCs/>
              </w:rPr>
            </w:pPr>
            <w:r w:rsidRPr="005C6E0E">
              <w:rPr>
                <w:rFonts w:ascii="Garamond" w:hAnsi="Garamond" w:cs="Arial"/>
                <w:bCs/>
              </w:rPr>
              <w:t>56</w:t>
            </w:r>
          </w:p>
        </w:tc>
        <w:tc>
          <w:tcPr>
            <w:tcW w:w="1134" w:type="dxa"/>
          </w:tcPr>
          <w:p w14:paraId="297D5A06" w14:textId="23D78028" w:rsidR="005C6E0E" w:rsidRPr="005C6E0E" w:rsidRDefault="005C6E0E" w:rsidP="00F34E64">
            <w:pPr>
              <w:jc w:val="center"/>
              <w:rPr>
                <w:rFonts w:ascii="Garamond" w:hAnsi="Garamond" w:cs="Arial"/>
                <w:bCs/>
              </w:rPr>
            </w:pPr>
            <w:r w:rsidRPr="005C6E0E">
              <w:rPr>
                <w:rFonts w:ascii="Garamond" w:hAnsi="Garamond" w:cs="Arial"/>
                <w:bCs/>
              </w:rPr>
              <w:t>5611</w:t>
            </w:r>
          </w:p>
        </w:tc>
        <w:tc>
          <w:tcPr>
            <w:tcW w:w="1165" w:type="dxa"/>
          </w:tcPr>
          <w:p w14:paraId="48F36F2C" w14:textId="4F774F1C" w:rsidR="005C6E0E" w:rsidRPr="005C6E0E" w:rsidRDefault="005C6E0E" w:rsidP="00F34E64">
            <w:pPr>
              <w:jc w:val="center"/>
              <w:rPr>
                <w:rFonts w:ascii="Garamond" w:hAnsi="Garamond" w:cs="Arial"/>
                <w:bCs/>
              </w:rPr>
            </w:pPr>
            <w:r w:rsidRPr="005C6E0E">
              <w:rPr>
                <w:rFonts w:ascii="Garamond" w:hAnsi="Garamond" w:cs="Arial"/>
                <w:bCs/>
              </w:rPr>
              <w:t>561121</w:t>
            </w:r>
          </w:p>
        </w:tc>
      </w:tr>
      <w:tr w:rsidR="005C6E0E" w14:paraId="0BC1B4DE" w14:textId="77777777" w:rsidTr="005C6E0E">
        <w:tc>
          <w:tcPr>
            <w:tcW w:w="5643" w:type="dxa"/>
          </w:tcPr>
          <w:p w14:paraId="246E0BF5" w14:textId="32D98A06" w:rsidR="005C6E0E" w:rsidRPr="005C6E0E" w:rsidRDefault="005C6E0E">
            <w:pPr>
              <w:jc w:val="both"/>
              <w:rPr>
                <w:rFonts w:ascii="Garamond" w:hAnsi="Garamond" w:cs="Arial"/>
                <w:b/>
              </w:rPr>
            </w:pPr>
            <w:r w:rsidRPr="005C6E0E">
              <w:rPr>
                <w:rStyle w:val="Textoennegrita"/>
                <w:rFonts w:ascii="Garamond" w:hAnsi="Garamond"/>
                <w:b w:val="0"/>
              </w:rPr>
              <w:t xml:space="preserve">56101703 </w:t>
            </w:r>
            <w:proofErr w:type="gramStart"/>
            <w:r w:rsidRPr="005C6E0E">
              <w:rPr>
                <w:rStyle w:val="Textoennegrita"/>
                <w:rFonts w:ascii="Garamond" w:hAnsi="Garamond"/>
                <w:b w:val="0"/>
              </w:rPr>
              <w:t>Escritorios</w:t>
            </w:r>
            <w:proofErr w:type="gramEnd"/>
          </w:p>
        </w:tc>
        <w:tc>
          <w:tcPr>
            <w:tcW w:w="1418" w:type="dxa"/>
          </w:tcPr>
          <w:p w14:paraId="2CCD75FF" w14:textId="7A6DE1E4" w:rsidR="005C6E0E" w:rsidRPr="005C6E0E" w:rsidRDefault="005C6E0E" w:rsidP="00F34E64">
            <w:pPr>
              <w:jc w:val="center"/>
              <w:rPr>
                <w:rFonts w:ascii="Garamond" w:hAnsi="Garamond" w:cs="Arial"/>
                <w:b/>
              </w:rPr>
            </w:pPr>
            <w:r w:rsidRPr="005C6E0E">
              <w:rPr>
                <w:rStyle w:val="Textoennegrita"/>
                <w:rFonts w:ascii="Garamond" w:hAnsi="Garamond"/>
                <w:b w:val="0"/>
              </w:rPr>
              <w:t>56</w:t>
            </w:r>
          </w:p>
        </w:tc>
        <w:tc>
          <w:tcPr>
            <w:tcW w:w="1134" w:type="dxa"/>
          </w:tcPr>
          <w:p w14:paraId="61346FC2" w14:textId="2214FC2D" w:rsidR="005C6E0E" w:rsidRPr="005C6E0E" w:rsidRDefault="005C6E0E" w:rsidP="00F34E64">
            <w:pPr>
              <w:jc w:val="center"/>
              <w:rPr>
                <w:rFonts w:ascii="Garamond" w:hAnsi="Garamond" w:cs="Arial"/>
                <w:b/>
              </w:rPr>
            </w:pPr>
            <w:r w:rsidRPr="005C6E0E">
              <w:rPr>
                <w:rStyle w:val="Textoennegrita"/>
                <w:rFonts w:ascii="Garamond" w:hAnsi="Garamond"/>
                <w:b w:val="0"/>
              </w:rPr>
              <w:t>5610</w:t>
            </w:r>
          </w:p>
        </w:tc>
        <w:tc>
          <w:tcPr>
            <w:tcW w:w="1165" w:type="dxa"/>
          </w:tcPr>
          <w:p w14:paraId="33B04131" w14:textId="18C4B69C" w:rsidR="005C6E0E" w:rsidRPr="005C6E0E" w:rsidRDefault="005C6E0E" w:rsidP="00F34E64">
            <w:pPr>
              <w:jc w:val="center"/>
              <w:rPr>
                <w:rFonts w:ascii="Garamond" w:hAnsi="Garamond" w:cs="Arial"/>
                <w:b/>
              </w:rPr>
            </w:pPr>
            <w:r w:rsidRPr="005C6E0E">
              <w:rPr>
                <w:rStyle w:val="Textoennegrita"/>
                <w:rFonts w:ascii="Garamond" w:hAnsi="Garamond"/>
                <w:b w:val="0"/>
              </w:rPr>
              <w:t>561017</w:t>
            </w:r>
          </w:p>
        </w:tc>
      </w:tr>
    </w:tbl>
    <w:p w14:paraId="15B4FCAD" w14:textId="7128A24E" w:rsidR="005D5B95" w:rsidRDefault="005D5B95">
      <w:pPr>
        <w:pStyle w:val="Ttulo1"/>
        <w:spacing w:before="262" w:after="0" w:line="233" w:lineRule="auto"/>
        <w:ind w:right="30"/>
        <w:jc w:val="both"/>
        <w:rPr>
          <w:rFonts w:ascii="Garamond" w:eastAsia="Garamond" w:hAnsi="Garamond" w:cs="Garamond"/>
          <w:sz w:val="24"/>
          <w:szCs w:val="24"/>
        </w:rPr>
      </w:pPr>
    </w:p>
    <w:p w14:paraId="3EE780CC" w14:textId="5244F2B1" w:rsidR="0054088F" w:rsidRDefault="0054088F" w:rsidP="0054088F">
      <w:pPr>
        <w:pStyle w:val="Textbody"/>
        <w:rPr>
          <w:rFonts w:eastAsia="Garamond"/>
        </w:rPr>
      </w:pPr>
    </w:p>
    <w:p w14:paraId="3A1F4F4F" w14:textId="77777777" w:rsidR="0054088F" w:rsidRPr="0054088F" w:rsidRDefault="0054088F" w:rsidP="0054088F">
      <w:pPr>
        <w:pStyle w:val="Textbody"/>
        <w:rPr>
          <w:rFonts w:eastAsia="Garamond"/>
        </w:rPr>
      </w:pPr>
    </w:p>
    <w:p w14:paraId="39058EE3" w14:textId="1A2E026C" w:rsidR="008D1F8B" w:rsidRDefault="00542879">
      <w:pPr>
        <w:pStyle w:val="Ttulo1"/>
        <w:spacing w:before="262" w:after="0" w:line="233" w:lineRule="auto"/>
        <w:ind w:right="30"/>
        <w:jc w:val="both"/>
        <w:rPr>
          <w:rFonts w:ascii="Garamond" w:eastAsia="Garamond" w:hAnsi="Garamond" w:cs="Garamond"/>
          <w:sz w:val="24"/>
          <w:szCs w:val="24"/>
        </w:rPr>
      </w:pPr>
      <w:r>
        <w:rPr>
          <w:rFonts w:ascii="Garamond" w:eastAsia="Garamond" w:hAnsi="Garamond" w:cs="Garamond"/>
          <w:sz w:val="24"/>
          <w:szCs w:val="24"/>
        </w:rPr>
        <w:lastRenderedPageBreak/>
        <w:t>CRITERIOS DIFERENCIALES PARA EMPRENDIMIENTOS, EMPRESAS DE MUJERES Y MIPYME PARA EL SISTEMA DE COMPRAS PÚBLICAS.</w:t>
      </w:r>
    </w:p>
    <w:p w14:paraId="721F97B0" w14:textId="77777777" w:rsidR="005C6E0E" w:rsidRPr="005C6E0E" w:rsidRDefault="005C6E0E" w:rsidP="005C6E0E">
      <w:pPr>
        <w:pStyle w:val="Textbody"/>
        <w:rPr>
          <w:rFonts w:eastAsia="Garamond"/>
        </w:rPr>
      </w:pPr>
    </w:p>
    <w:p w14:paraId="4145A602" w14:textId="235FA2E3" w:rsidR="008D1F8B" w:rsidRDefault="00542879" w:rsidP="00FE304D">
      <w:pPr>
        <w:spacing w:line="233" w:lineRule="auto"/>
        <w:ind w:right="30"/>
        <w:jc w:val="both"/>
        <w:rPr>
          <w:rFonts w:ascii="Garamond" w:eastAsia="Garamond" w:hAnsi="Garamond" w:cs="Garamond"/>
        </w:rPr>
      </w:pPr>
      <w:r>
        <w:rPr>
          <w:rFonts w:ascii="Garamond" w:eastAsia="Garamond" w:hAnsi="Garamond" w:cs="Garamond"/>
        </w:rPr>
        <w:t xml:space="preserve">En cumplimiento a lo descrito en el artículo 2.2.1.2.4.2.15 del decreto 1082 de 2015 (Adicionados por el Art. 3 del Decreto 1860 de 2021), con el fin de aplicar criterios diferenciales para emprendimientos, empresas de mujeres, y </w:t>
      </w:r>
      <w:proofErr w:type="spellStart"/>
      <w:r>
        <w:rPr>
          <w:rFonts w:ascii="Garamond" w:eastAsia="Garamond" w:hAnsi="Garamond" w:cs="Garamond"/>
        </w:rPr>
        <w:t>Mipymes</w:t>
      </w:r>
      <w:proofErr w:type="spellEnd"/>
      <w:r>
        <w:rPr>
          <w:rFonts w:ascii="Garamond" w:eastAsia="Garamond" w:hAnsi="Garamond" w:cs="Garamond"/>
        </w:rPr>
        <w:t xml:space="preserve"> en el sistema de compras públicas, se establece que:</w:t>
      </w:r>
    </w:p>
    <w:p w14:paraId="26F8A247" w14:textId="77777777" w:rsidR="00FE304D" w:rsidRDefault="00FE304D" w:rsidP="00FE304D">
      <w:pPr>
        <w:spacing w:line="233" w:lineRule="auto"/>
        <w:ind w:right="30"/>
        <w:jc w:val="both"/>
        <w:rPr>
          <w:rFonts w:ascii="Garamond" w:eastAsia="Garamond" w:hAnsi="Garamond" w:cs="Garamond"/>
        </w:rPr>
      </w:pPr>
    </w:p>
    <w:p w14:paraId="27FE741E" w14:textId="1D99B544" w:rsidR="008D1F8B" w:rsidRDefault="00542879" w:rsidP="006E77E5">
      <w:pPr>
        <w:widowControl/>
        <w:numPr>
          <w:ilvl w:val="0"/>
          <w:numId w:val="24"/>
        </w:numPr>
        <w:spacing w:line="233" w:lineRule="auto"/>
        <w:ind w:left="0" w:right="30" w:firstLine="0"/>
        <w:jc w:val="both"/>
        <w:rPr>
          <w:rFonts w:ascii="Garamond" w:eastAsia="Garamond" w:hAnsi="Garamond" w:cs="Garamond"/>
        </w:rPr>
      </w:pPr>
      <w:r>
        <w:rPr>
          <w:rFonts w:ascii="Garamond" w:eastAsia="Garamond" w:hAnsi="Garamond" w:cs="Garamond"/>
        </w:rPr>
        <w:t>Para emprendimientos y empresas de mujeres, el proponente debe acreditar la experiencia en la celebración y ejecución en máximo cinco (05) contratos celebrados con entidades públicas o privadas que correspondan a la clasificación de bienes y servicios descrita en el siguiente cuadro, cuya sumatoria sea igual o superior al 100% del presupuesto oficial, expresados en SMMLV y cuyo objeto se relacione con el objeto del presente proceso.</w:t>
      </w:r>
    </w:p>
    <w:p w14:paraId="2CCBB1D8" w14:textId="77777777" w:rsidR="0030639B" w:rsidRDefault="0030639B" w:rsidP="0030639B">
      <w:pPr>
        <w:widowControl/>
        <w:spacing w:line="233" w:lineRule="auto"/>
        <w:ind w:right="30"/>
        <w:jc w:val="both"/>
        <w:rPr>
          <w:rFonts w:ascii="Garamond" w:eastAsia="Garamond" w:hAnsi="Garamond" w:cs="Garamond"/>
        </w:rPr>
      </w:pPr>
    </w:p>
    <w:p w14:paraId="67B9711F" w14:textId="77777777" w:rsidR="008D1F8B" w:rsidRDefault="00542879" w:rsidP="006E77E5">
      <w:pPr>
        <w:widowControl/>
        <w:numPr>
          <w:ilvl w:val="0"/>
          <w:numId w:val="24"/>
        </w:numPr>
        <w:spacing w:line="233" w:lineRule="auto"/>
        <w:ind w:left="0" w:right="30" w:firstLine="0"/>
        <w:jc w:val="both"/>
        <w:rPr>
          <w:rFonts w:ascii="Garamond" w:eastAsia="Garamond" w:hAnsi="Garamond" w:cs="Garamond"/>
        </w:rPr>
      </w:pPr>
      <w:r>
        <w:rPr>
          <w:rFonts w:ascii="Garamond" w:eastAsia="Garamond" w:hAnsi="Garamond" w:cs="Garamond"/>
        </w:rPr>
        <w:t xml:space="preserve">Para </w:t>
      </w:r>
      <w:proofErr w:type="spellStart"/>
      <w:r>
        <w:rPr>
          <w:rFonts w:ascii="Garamond" w:eastAsia="Garamond" w:hAnsi="Garamond" w:cs="Garamond"/>
        </w:rPr>
        <w:t>Mipymes</w:t>
      </w:r>
      <w:proofErr w:type="spellEnd"/>
      <w:r>
        <w:rPr>
          <w:rFonts w:ascii="Garamond" w:eastAsia="Garamond" w:hAnsi="Garamond" w:cs="Garamond"/>
        </w:rPr>
        <w:t>, los proponentes podrán acreditar la experiencia en la celebración y ejecución en máximo cuatro (04) contratos ejecutados y/o liquidados, suscritos con entidades públicas o privadas que correspondan a la clasificación de bienes y servicios, reportados en el RUP - Registro Único de Proponentes cuya sumatoria sea igual o superior al 100% del presupuesto oficial, expresados en SMMLV y cuyo objeto se relacione con el objeto del presente proceso.</w:t>
      </w:r>
    </w:p>
    <w:p w14:paraId="34EFE937" w14:textId="77777777" w:rsidR="008D1F8B" w:rsidRDefault="00542879">
      <w:pPr>
        <w:pStyle w:val="Ttulo2"/>
        <w:spacing w:before="263" w:after="0"/>
        <w:ind w:left="0" w:right="30" w:firstLine="0"/>
        <w:rPr>
          <w:rFonts w:ascii="Garamond" w:eastAsia="Garamond" w:hAnsi="Garamond" w:cs="Garamond"/>
          <w:b w:val="0"/>
        </w:rPr>
      </w:pPr>
      <w:r>
        <w:rPr>
          <w:rFonts w:ascii="Garamond" w:eastAsia="Garamond" w:hAnsi="Garamond" w:cs="Garamond"/>
          <w:b w:val="0"/>
        </w:rPr>
        <w:t>Forma de Acreditar emprendimiento y empresas de mujeres:</w:t>
      </w:r>
    </w:p>
    <w:p w14:paraId="72D2C3DC" w14:textId="77777777" w:rsidR="008D1F8B" w:rsidRDefault="00542879">
      <w:pPr>
        <w:spacing w:before="269" w:line="233" w:lineRule="auto"/>
        <w:ind w:right="30"/>
        <w:jc w:val="both"/>
        <w:rPr>
          <w:rFonts w:ascii="Garamond" w:eastAsia="Garamond" w:hAnsi="Garamond" w:cs="Garamond"/>
        </w:rPr>
      </w:pPr>
      <w:r>
        <w:rPr>
          <w:rFonts w:ascii="Garamond" w:eastAsia="Garamond" w:hAnsi="Garamond" w:cs="Garamond"/>
        </w:rPr>
        <w:t>Esta circunstancia se acreditará mediante certificación expedida por el Representante legal y el revisor fiscal, cuando exista de acuerdo con los requerimientos de ley, o el contador, donde se señale de manera detallada todas las personas que conforman los cargos de nivel directivo del proponente, el número de mujeres y el tiempo de vinculación.</w:t>
      </w:r>
    </w:p>
    <w:p w14:paraId="1AB0C9CF" w14:textId="77777777" w:rsidR="008D1F8B" w:rsidRDefault="00542879" w:rsidP="00FE304D">
      <w:pPr>
        <w:spacing w:line="233" w:lineRule="auto"/>
        <w:ind w:right="30"/>
        <w:jc w:val="both"/>
        <w:rPr>
          <w:rFonts w:ascii="Garamond" w:eastAsia="Garamond" w:hAnsi="Garamond" w:cs="Garamond"/>
        </w:rPr>
      </w:pPr>
      <w:r>
        <w:rPr>
          <w:rFonts w:ascii="Garamond" w:eastAsia="Garamond" w:hAnsi="Garamond" w:cs="Garamond"/>
        </w:rPr>
        <w:t>La certificación deberá relacionar el nombre completo y el número de documento de identidad de cada una de las personas que conforman el nivel directivo del proponente. Como soporte, se anexará copia de los respectivos documentos de identidad, copia de los contratos de trabajo o certificación laboral con las funciones, así como el certificado de aportes a seguridad social del último año en el que se demuestren los pagos realizados por el empleador.</w:t>
      </w:r>
    </w:p>
    <w:p w14:paraId="0B3AB97C" w14:textId="77777777" w:rsidR="008D1F8B" w:rsidRDefault="008D1F8B" w:rsidP="00FE304D">
      <w:pPr>
        <w:spacing w:line="233" w:lineRule="auto"/>
        <w:ind w:right="30"/>
        <w:jc w:val="both"/>
        <w:rPr>
          <w:rFonts w:ascii="Garamond" w:eastAsia="Garamond" w:hAnsi="Garamond" w:cs="Garamond"/>
        </w:rPr>
      </w:pPr>
    </w:p>
    <w:p w14:paraId="66EA6EC2" w14:textId="77777777" w:rsidR="008D1F8B" w:rsidRDefault="00542879" w:rsidP="00FE304D">
      <w:pPr>
        <w:widowControl/>
        <w:spacing w:line="233" w:lineRule="auto"/>
        <w:ind w:right="30"/>
        <w:jc w:val="both"/>
        <w:rPr>
          <w:rFonts w:ascii="Garamond" w:eastAsia="Garamond" w:hAnsi="Garamond" w:cs="Garamond"/>
        </w:rPr>
      </w:pPr>
      <w:r>
        <w:rPr>
          <w:rFonts w:ascii="Garamond" w:eastAsia="Garamond" w:hAnsi="Garamond" w:cs="Garamond"/>
        </w:rPr>
        <w:t>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p>
    <w:p w14:paraId="4AA808D4" w14:textId="77777777" w:rsidR="008D1F8B" w:rsidRDefault="008D1F8B">
      <w:pPr>
        <w:widowControl/>
        <w:spacing w:line="233" w:lineRule="auto"/>
        <w:ind w:right="30"/>
        <w:jc w:val="both"/>
        <w:rPr>
          <w:rFonts w:ascii="Garamond" w:eastAsia="Garamond" w:hAnsi="Garamond" w:cs="Garamond"/>
        </w:rPr>
      </w:pPr>
    </w:p>
    <w:p w14:paraId="2B678CA0" w14:textId="77777777" w:rsidR="008D1F8B" w:rsidRDefault="00542879">
      <w:pPr>
        <w:widowControl/>
        <w:spacing w:line="233" w:lineRule="auto"/>
        <w:ind w:right="30"/>
        <w:jc w:val="both"/>
        <w:rPr>
          <w:rFonts w:ascii="Garamond" w:eastAsia="Garamond" w:hAnsi="Garamond" w:cs="Garamond"/>
        </w:rPr>
      </w:pPr>
      <w:r>
        <w:rPr>
          <w:rFonts w:ascii="Garamond" w:eastAsia="Garamond" w:hAnsi="Garamond" w:cs="Garamond"/>
        </w:rPr>
        <w:t>Para las asociaciones y cooperativas, cuando más del cincuenta por ciento (50%) de los asociados sean mujeres y la participación haya correspondido a estas durante al menos el último año anterior a la fecha de cierre del Proceso de Selección. Esta circunstancia se acreditará mediante certificación expedida por el representante legal.</w:t>
      </w:r>
    </w:p>
    <w:p w14:paraId="3E8AA746" w14:textId="77777777" w:rsidR="008D1F8B" w:rsidRDefault="00542879">
      <w:pPr>
        <w:spacing w:before="40"/>
        <w:ind w:right="30"/>
        <w:rPr>
          <w:rFonts w:ascii="Garamond" w:eastAsia="Garamond" w:hAnsi="Garamond" w:cs="Garamond"/>
        </w:rPr>
      </w:pPr>
      <w:r>
        <w:rPr>
          <w:rFonts w:ascii="Garamond" w:eastAsia="Garamond" w:hAnsi="Garamond" w:cs="Garamond"/>
        </w:rPr>
        <w:lastRenderedPageBreak/>
        <w:t xml:space="preserve"> </w:t>
      </w:r>
    </w:p>
    <w:p w14:paraId="683FF767" w14:textId="77777777" w:rsidR="008D1F8B" w:rsidRDefault="00542879">
      <w:pPr>
        <w:spacing w:line="233" w:lineRule="auto"/>
        <w:ind w:right="30"/>
        <w:jc w:val="both"/>
        <w:rPr>
          <w:rFonts w:ascii="Garamond" w:eastAsia="Garamond" w:hAnsi="Garamond" w:cs="Garamond"/>
        </w:rPr>
      </w:pPr>
      <w:r>
        <w:rPr>
          <w:rFonts w:ascii="Garamond" w:eastAsia="Garamond" w:hAnsi="Garamond" w:cs="Garamond"/>
        </w:rPr>
        <w:t>Respecto a los incentivos contractuales para los emprendimientos y empresas de mujeres, las certificaciones de que trata el presente artículo deben expedirse bajo la gravedad de juramento con una fecha de máximo treinta (30) días calendario anteriores a la prevista para el cierre del procedimiento de selección.</w:t>
      </w:r>
    </w:p>
    <w:p w14:paraId="7903157D" w14:textId="77777777" w:rsidR="008D1F8B" w:rsidRDefault="00542879">
      <w:pPr>
        <w:pStyle w:val="Ttulo2"/>
        <w:spacing w:before="262" w:after="0"/>
        <w:ind w:left="0" w:right="30" w:firstLine="0"/>
        <w:rPr>
          <w:rFonts w:ascii="Garamond" w:eastAsia="Garamond" w:hAnsi="Garamond" w:cs="Garamond"/>
          <w:b w:val="0"/>
        </w:rPr>
      </w:pPr>
      <w:r>
        <w:rPr>
          <w:rFonts w:ascii="Garamond" w:eastAsia="Garamond" w:hAnsi="Garamond" w:cs="Garamond"/>
          <w:b w:val="0"/>
        </w:rPr>
        <w:t xml:space="preserve">Forma de Acreditar la Calidad de </w:t>
      </w:r>
      <w:proofErr w:type="spellStart"/>
      <w:r>
        <w:rPr>
          <w:rFonts w:ascii="Garamond" w:eastAsia="Garamond" w:hAnsi="Garamond" w:cs="Garamond"/>
          <w:b w:val="0"/>
        </w:rPr>
        <w:t>Mipyme</w:t>
      </w:r>
      <w:proofErr w:type="spellEnd"/>
      <w:r>
        <w:rPr>
          <w:rFonts w:ascii="Garamond" w:eastAsia="Garamond" w:hAnsi="Garamond" w:cs="Garamond"/>
          <w:b w:val="0"/>
        </w:rPr>
        <w:t>:</w:t>
      </w:r>
    </w:p>
    <w:p w14:paraId="065C4BE8" w14:textId="77777777" w:rsidR="008D1F8B" w:rsidRDefault="00542879">
      <w:pPr>
        <w:spacing w:before="270" w:line="233" w:lineRule="auto"/>
        <w:ind w:right="30"/>
        <w:jc w:val="both"/>
        <w:rPr>
          <w:rFonts w:ascii="Garamond" w:eastAsia="Garamond" w:hAnsi="Garamond" w:cs="Garamond"/>
        </w:rPr>
      </w:pPr>
      <w:r>
        <w:rPr>
          <w:rFonts w:ascii="Garamond" w:eastAsia="Garamond" w:hAnsi="Garamond" w:cs="Garamond"/>
        </w:rPr>
        <w:t>Las personas naturales mediante certificación expedida por ellos y un contador público, adjuntando copia del registro mercantil.</w:t>
      </w:r>
    </w:p>
    <w:p w14:paraId="1DD8C18D" w14:textId="77777777" w:rsidR="008D1F8B" w:rsidRDefault="00542879">
      <w:pPr>
        <w:spacing w:before="270" w:line="233" w:lineRule="auto"/>
        <w:ind w:right="30"/>
        <w:jc w:val="both"/>
        <w:rPr>
          <w:rFonts w:ascii="Garamond" w:eastAsia="Garamond" w:hAnsi="Garamond" w:cs="Garamond"/>
        </w:rPr>
      </w:pPr>
      <w:r>
        <w:rPr>
          <w:rFonts w:ascii="Garamond" w:eastAsia="Garamond" w:hAnsi="Garamond" w:cs="Garamond"/>
        </w:rPr>
        <w:t>Las personas jurídicas mediante certificación expedida por el representante legal y el contador o revisor fiscal, si están obligados a tenerlo, adjuntando copia del certificado de existencia y representación legal expedido por la Cámara de Comercio o por la autoridad competente para expedir dicha certificación.</w:t>
      </w:r>
    </w:p>
    <w:p w14:paraId="1F85EF87" w14:textId="77777777" w:rsidR="008D1F8B" w:rsidRDefault="00542879">
      <w:pPr>
        <w:spacing w:before="268" w:line="233" w:lineRule="auto"/>
        <w:ind w:right="30"/>
        <w:jc w:val="both"/>
        <w:rPr>
          <w:rFonts w:ascii="Garamond" w:eastAsia="Garamond" w:hAnsi="Garamond" w:cs="Garamond"/>
        </w:rPr>
      </w:pPr>
      <w:r>
        <w:rPr>
          <w:rFonts w:ascii="Garamond" w:eastAsia="Garamond" w:hAnsi="Garamond" w:cs="Garamond"/>
        </w:rPr>
        <w:t>Para la acreditación deberán observarse los rangos de clasificación empresarial establecidos de conformidad con la Ley 590 de 2000 y el Decreto 1074 de 2015, o las normas que lo modifiquen, sustituyan o complementen.</w:t>
      </w:r>
    </w:p>
    <w:p w14:paraId="4F037A96" w14:textId="72833C42" w:rsidR="008D1F8B" w:rsidRDefault="00542879" w:rsidP="00FE304D">
      <w:pPr>
        <w:spacing w:line="233" w:lineRule="auto"/>
        <w:ind w:right="30"/>
        <w:jc w:val="both"/>
        <w:rPr>
          <w:rFonts w:ascii="Garamond" w:eastAsia="Garamond" w:hAnsi="Garamond" w:cs="Garamond"/>
        </w:rPr>
      </w:pPr>
      <w:r>
        <w:rPr>
          <w:rFonts w:ascii="Garamond" w:eastAsia="Garamond" w:hAnsi="Garamond" w:cs="Garamond"/>
        </w:rPr>
        <w:t xml:space="preserve">En todo caso, las </w:t>
      </w:r>
      <w:proofErr w:type="spellStart"/>
      <w:r>
        <w:rPr>
          <w:rFonts w:ascii="Garamond" w:eastAsia="Garamond" w:hAnsi="Garamond" w:cs="Garamond"/>
        </w:rPr>
        <w:t>Mipyme</w:t>
      </w:r>
      <w:proofErr w:type="spellEnd"/>
      <w:r>
        <w:rPr>
          <w:rFonts w:ascii="Garamond" w:eastAsia="Garamond" w:hAnsi="Garamond" w:cs="Garamond"/>
        </w:rPr>
        <w:t xml:space="preserve"> también podrán acreditar esta condición con la copia del certificado del Registro Único de Proponentes, el cual deberá encontrarse vigente y en firme al momento de su presentación.</w:t>
      </w:r>
    </w:p>
    <w:p w14:paraId="2FABA983" w14:textId="77777777" w:rsidR="00FE304D" w:rsidRDefault="00FE304D" w:rsidP="00FE304D">
      <w:pPr>
        <w:spacing w:line="233" w:lineRule="auto"/>
        <w:ind w:right="30"/>
        <w:jc w:val="both"/>
        <w:rPr>
          <w:rFonts w:ascii="Garamond" w:eastAsia="Garamond" w:hAnsi="Garamond" w:cs="Garamond"/>
        </w:rPr>
      </w:pPr>
    </w:p>
    <w:p w14:paraId="5382B637" w14:textId="77777777" w:rsidR="008D1F8B" w:rsidRDefault="00542879" w:rsidP="00FE304D">
      <w:pPr>
        <w:widowControl/>
        <w:spacing w:line="233" w:lineRule="auto"/>
        <w:ind w:right="30" w:firstLine="30"/>
        <w:jc w:val="both"/>
        <w:rPr>
          <w:rFonts w:ascii="Garamond" w:eastAsia="Garamond" w:hAnsi="Garamond" w:cs="Garamond"/>
          <w:highlight w:val="white"/>
        </w:rPr>
      </w:pPr>
      <w:r>
        <w:rPr>
          <w:rFonts w:ascii="Garamond" w:eastAsia="Garamond" w:hAnsi="Garamond" w:cs="Garamond"/>
        </w:rPr>
        <w:t>Para acreditar la experiencia los contratos deberán ser relacionados por el proponente en el fo</w:t>
      </w:r>
      <w:r>
        <w:rPr>
          <w:rFonts w:ascii="Garamond" w:eastAsia="Garamond" w:hAnsi="Garamond" w:cs="Garamond"/>
          <w:highlight w:val="white"/>
        </w:rPr>
        <w:t>rmado de experiencia suministrado por la entidad, sólo se podrán relacionar los formatos que a la fecha de presentación de la oferta se encuentren inscritos en el RUP, y deben indicar en qué parte del RUP se encuentran registrados</w:t>
      </w:r>
    </w:p>
    <w:p w14:paraId="58954122" w14:textId="77777777" w:rsidR="008D1F8B" w:rsidRDefault="00542879" w:rsidP="006B671A">
      <w:pPr>
        <w:pStyle w:val="Ttulo1"/>
        <w:spacing w:before="263" w:after="0"/>
        <w:ind w:right="30"/>
        <w:jc w:val="both"/>
        <w:rPr>
          <w:rFonts w:ascii="Garamond" w:eastAsia="Garamond" w:hAnsi="Garamond" w:cs="Garamond"/>
          <w:sz w:val="24"/>
          <w:szCs w:val="24"/>
          <w:highlight w:val="white"/>
        </w:rPr>
      </w:pPr>
      <w:r>
        <w:rPr>
          <w:rFonts w:ascii="Garamond" w:eastAsia="Garamond" w:hAnsi="Garamond" w:cs="Garamond"/>
          <w:sz w:val="24"/>
          <w:szCs w:val="24"/>
          <w:highlight w:val="white"/>
        </w:rPr>
        <w:t>EXPERIENCIA ESPECÍFICA</w:t>
      </w:r>
    </w:p>
    <w:p w14:paraId="70F0976E" w14:textId="77777777" w:rsidR="008D1F8B" w:rsidRDefault="00542879" w:rsidP="006B671A">
      <w:pPr>
        <w:spacing w:before="268" w:line="233" w:lineRule="auto"/>
        <w:ind w:right="30"/>
        <w:jc w:val="both"/>
        <w:rPr>
          <w:rFonts w:ascii="Garamond" w:eastAsia="Garamond" w:hAnsi="Garamond" w:cs="Garamond"/>
          <w:highlight w:val="white"/>
        </w:rPr>
      </w:pPr>
      <w:r>
        <w:rPr>
          <w:rFonts w:ascii="Garamond" w:eastAsia="Garamond" w:hAnsi="Garamond" w:cs="Garamond"/>
          <w:highlight w:val="white"/>
        </w:rPr>
        <w:t>El proponente deberá acreditar experiencia con máximo dos (2) certificaciones de contratos terminados y liquidados así: una (1) certificación cuyo objeto esté relacionado el objeto del proceso contractual que estén al 100% ejecutados y liquidados, que se encuentren reportados en el RUP y se encuentren inscritos por lo menos en tres (3) de los códigos de clasificación UNSPSC ya indicados, y que, sumados los valores finales o cuantías de estos, sea igual o mayor al cien por ciento (100%) del presupuesto oficial fijado por la Entidad expresado en salarios mínimos - SMMLV. A tal efecto relacionarán estos contratos en el FORMATO “EXPERIENCIA DEL PROPONENTE”. Las experiencias serán verificadas mediante el Registro Único de Proponentes.</w:t>
      </w:r>
    </w:p>
    <w:p w14:paraId="58EE4E3F" w14:textId="77777777" w:rsidR="008D1F8B" w:rsidRDefault="00542879">
      <w:pPr>
        <w:spacing w:before="42"/>
        <w:ind w:right="30" w:firstLine="283"/>
        <w:rPr>
          <w:rFonts w:ascii="Garamond" w:eastAsia="Garamond" w:hAnsi="Garamond" w:cs="Garamond"/>
          <w:sz w:val="16"/>
          <w:szCs w:val="16"/>
        </w:rPr>
      </w:pPr>
      <w:r>
        <w:rPr>
          <w:rFonts w:ascii="Garamond" w:eastAsia="Garamond" w:hAnsi="Garamond" w:cs="Garamond"/>
          <w:sz w:val="16"/>
          <w:szCs w:val="16"/>
        </w:rPr>
        <w:t xml:space="preserve"> </w:t>
      </w:r>
    </w:p>
    <w:p w14:paraId="493CA752" w14:textId="77777777" w:rsidR="008D1F8B" w:rsidRDefault="00542879" w:rsidP="006B671A">
      <w:pPr>
        <w:spacing w:line="233" w:lineRule="auto"/>
        <w:ind w:right="30"/>
        <w:jc w:val="both"/>
        <w:rPr>
          <w:rFonts w:ascii="Garamond" w:eastAsia="Garamond" w:hAnsi="Garamond" w:cs="Garamond"/>
        </w:rPr>
      </w:pPr>
      <w:r>
        <w:rPr>
          <w:rFonts w:ascii="Garamond" w:eastAsia="Garamond" w:hAnsi="Garamond" w:cs="Garamond"/>
        </w:rPr>
        <w:t xml:space="preserve">En el caso de los consorcios y/o uniones temporales, la experiencia podrá ser aportada por cualquier miembro del proponente plural, sin importar el porcentaje de participación de la figura asociativa con- </w:t>
      </w:r>
      <w:r>
        <w:rPr>
          <w:rFonts w:ascii="Garamond" w:eastAsia="Garamond" w:hAnsi="Garamond" w:cs="Garamond"/>
        </w:rPr>
        <w:lastRenderedPageBreak/>
        <w:t>formada para la presentación de la propuesta.</w:t>
      </w:r>
    </w:p>
    <w:p w14:paraId="36EBC5DD" w14:textId="77777777" w:rsidR="008D1F8B" w:rsidRDefault="008D1F8B">
      <w:pPr>
        <w:spacing w:line="233" w:lineRule="auto"/>
        <w:ind w:left="258" w:right="30" w:firstLine="25"/>
        <w:jc w:val="both"/>
        <w:rPr>
          <w:rFonts w:ascii="Garamond" w:eastAsia="Garamond" w:hAnsi="Garamond" w:cs="Garamond"/>
        </w:rPr>
      </w:pPr>
    </w:p>
    <w:p w14:paraId="0E12774B" w14:textId="1D727187" w:rsidR="008D1F8B" w:rsidRDefault="00542879" w:rsidP="006E77E5">
      <w:pPr>
        <w:widowControl/>
        <w:numPr>
          <w:ilvl w:val="0"/>
          <w:numId w:val="20"/>
        </w:numPr>
        <w:spacing w:line="233" w:lineRule="auto"/>
        <w:ind w:left="258" w:right="30" w:firstLine="25"/>
        <w:jc w:val="both"/>
        <w:rPr>
          <w:rFonts w:ascii="Garamond" w:eastAsia="Garamond" w:hAnsi="Garamond" w:cs="Garamond"/>
        </w:rPr>
      </w:pPr>
      <w:r>
        <w:rPr>
          <w:rFonts w:ascii="Garamond" w:eastAsia="Garamond" w:hAnsi="Garamond" w:cs="Garamond"/>
        </w:rPr>
        <w:t>En consonancia con lo preceptuado en el artículo 2.2.1.2.4.2.15 del Decreto 1860 de 2021, la cual propende por la adopción de medidas afirmativas que incentiven la participación de las mujeres en el sistema de compras públicas, se requerirá mínimo que uno (1) de los tres (3) contratos de que trata el habilitante de experiencia haya acreditado en su ejecución alguna de las condiciones que establece el artículo 2.2.1.2.4.2.14 del mencionado Decreto.</w:t>
      </w:r>
    </w:p>
    <w:p w14:paraId="4A7A1B83" w14:textId="77777777" w:rsidR="0030639B" w:rsidRDefault="0030639B" w:rsidP="0030639B">
      <w:pPr>
        <w:widowControl/>
        <w:spacing w:line="233" w:lineRule="auto"/>
        <w:ind w:left="283" w:right="30"/>
        <w:jc w:val="both"/>
        <w:rPr>
          <w:rFonts w:ascii="Garamond" w:eastAsia="Garamond" w:hAnsi="Garamond" w:cs="Garamond"/>
        </w:rPr>
      </w:pPr>
    </w:p>
    <w:p w14:paraId="75774113" w14:textId="77777777" w:rsidR="008D1F8B" w:rsidRDefault="00542879" w:rsidP="006E77E5">
      <w:pPr>
        <w:widowControl/>
        <w:numPr>
          <w:ilvl w:val="0"/>
          <w:numId w:val="20"/>
        </w:numPr>
        <w:spacing w:line="233" w:lineRule="auto"/>
        <w:ind w:left="258" w:right="30" w:firstLine="25"/>
        <w:jc w:val="both"/>
        <w:rPr>
          <w:rFonts w:ascii="Garamond" w:eastAsia="Garamond" w:hAnsi="Garamond" w:cs="Garamond"/>
        </w:rPr>
      </w:pPr>
      <w:r>
        <w:rPr>
          <w:rFonts w:ascii="Garamond" w:eastAsia="Garamond" w:hAnsi="Garamond" w:cs="Garamond"/>
        </w:rPr>
        <w:t xml:space="preserve">Para </w:t>
      </w:r>
      <w:proofErr w:type="spellStart"/>
      <w:r>
        <w:rPr>
          <w:rFonts w:ascii="Garamond" w:eastAsia="Garamond" w:hAnsi="Garamond" w:cs="Garamond"/>
        </w:rPr>
        <w:t>Mipymes</w:t>
      </w:r>
      <w:proofErr w:type="spellEnd"/>
      <w:r>
        <w:rPr>
          <w:rFonts w:ascii="Garamond" w:eastAsia="Garamond" w:hAnsi="Garamond" w:cs="Garamond"/>
        </w:rPr>
        <w:t>, los proponentes podrán acreditar la experiencia en la celebración y ejecución entre dos (02) y máximo tres (03) contratos ejecutados y/o liquidados, suscritos con entidades públicas o privadas que correspondan a la clasificación de bienes y servicios, reportados en el RUP - Registro Único de Proponentes cuya sumatoria sea igual o superior al 100% del presupuesto oficial, expresados en SMMLV y cuyo objeto se relacione con el objeto del presente proceso.</w:t>
      </w:r>
    </w:p>
    <w:p w14:paraId="7B086505" w14:textId="77777777" w:rsidR="008D1F8B" w:rsidRDefault="00542879">
      <w:pPr>
        <w:spacing w:before="268" w:line="233" w:lineRule="auto"/>
        <w:ind w:left="141" w:right="30"/>
        <w:jc w:val="both"/>
        <w:rPr>
          <w:rFonts w:ascii="Garamond" w:eastAsia="Garamond" w:hAnsi="Garamond" w:cs="Garamond"/>
        </w:rPr>
      </w:pPr>
      <w:r>
        <w:rPr>
          <w:rFonts w:ascii="Garamond" w:eastAsia="Garamond" w:hAnsi="Garamond" w:cs="Garamond"/>
        </w:rPr>
        <w:t>En el caso de los consorcios y/o uniones temporales, la experiencia específica se verificará de acuerdo con la sumatoria de las experiencias específicas de cada uno de los integrantes, que la tengan, de manera proporcional a su participación en la figura asociativa conformada para la presentación de la propuesta.</w:t>
      </w:r>
    </w:p>
    <w:p w14:paraId="0C18590C" w14:textId="77777777" w:rsidR="008D1F8B" w:rsidRDefault="00542879">
      <w:pPr>
        <w:spacing w:before="269" w:line="233" w:lineRule="auto"/>
        <w:ind w:left="141" w:right="30"/>
        <w:jc w:val="both"/>
        <w:rPr>
          <w:rFonts w:ascii="Garamond" w:eastAsia="Garamond" w:hAnsi="Garamond" w:cs="Garamond"/>
        </w:rPr>
      </w:pPr>
      <w:r>
        <w:rPr>
          <w:rFonts w:ascii="Garamond" w:eastAsia="Garamond" w:hAnsi="Garamond" w:cs="Garamond"/>
        </w:rPr>
        <w:t>Cuando la experiencia acreditada corresponda a contratos realizados en consorcio o unión temporal, la experiencia en valor será tomada de acuerdo con el porcentaje que le correspondió en dicha figura asociativa, al integrante que pretenda hacerla valer en el presente proceso.</w:t>
      </w:r>
    </w:p>
    <w:p w14:paraId="1D1CC7F3" w14:textId="77777777" w:rsidR="008D1F8B" w:rsidRDefault="00542879">
      <w:pPr>
        <w:spacing w:before="268" w:line="233" w:lineRule="auto"/>
        <w:ind w:left="141" w:right="30"/>
        <w:jc w:val="both"/>
        <w:rPr>
          <w:rFonts w:ascii="Garamond" w:eastAsia="Garamond" w:hAnsi="Garamond" w:cs="Garamond"/>
        </w:rPr>
      </w:pPr>
      <w:r>
        <w:rPr>
          <w:rFonts w:ascii="Garamond" w:eastAsia="Garamond" w:hAnsi="Garamond" w:cs="Garamond"/>
        </w:rPr>
        <w:t>La verificación de la experiencia total se realizará con base en la información que reporten los proponentes en el FORMATO “EXPERIENCIA DEL PROPONENTE”, y en los respectivos soportes de la información consignada en el mismo.</w:t>
      </w:r>
    </w:p>
    <w:p w14:paraId="5CF481B4" w14:textId="29505823" w:rsidR="008D1F8B" w:rsidRDefault="00542879" w:rsidP="00FE304D">
      <w:pPr>
        <w:spacing w:line="230" w:lineRule="auto"/>
        <w:ind w:left="141" w:right="30"/>
        <w:jc w:val="both"/>
        <w:rPr>
          <w:rFonts w:ascii="Garamond" w:eastAsia="Garamond" w:hAnsi="Garamond" w:cs="Garamond"/>
        </w:rPr>
      </w:pPr>
      <w:r>
        <w:rPr>
          <w:rFonts w:ascii="Garamond" w:eastAsia="Garamond" w:hAnsi="Garamond" w:cs="Garamond"/>
        </w:rPr>
        <w:t>Cuando exista diferencia entre la información relacionada en el FORMATO “EXPERIENCIA DEL PROPONENTE” y la consagrada en el RUP, prevalecerá la información reportada en el RUP.</w:t>
      </w:r>
    </w:p>
    <w:p w14:paraId="0A51ED31" w14:textId="77777777" w:rsidR="00FE304D" w:rsidRDefault="00FE304D" w:rsidP="00FE304D">
      <w:pPr>
        <w:spacing w:line="230" w:lineRule="auto"/>
        <w:ind w:left="141" w:right="30"/>
        <w:jc w:val="both"/>
        <w:rPr>
          <w:rFonts w:ascii="Garamond" w:eastAsia="Garamond" w:hAnsi="Garamond" w:cs="Garamond"/>
        </w:rPr>
      </w:pPr>
    </w:p>
    <w:p w14:paraId="2B20B0FB" w14:textId="77777777" w:rsidR="008D1F8B" w:rsidRDefault="00542879" w:rsidP="006E77E5">
      <w:pPr>
        <w:widowControl/>
        <w:numPr>
          <w:ilvl w:val="0"/>
          <w:numId w:val="2"/>
        </w:numPr>
        <w:spacing w:line="233" w:lineRule="auto"/>
        <w:ind w:left="566" w:right="30" w:hanging="566"/>
        <w:jc w:val="both"/>
        <w:rPr>
          <w:rFonts w:ascii="Garamond" w:eastAsia="Garamond" w:hAnsi="Garamond" w:cs="Garamond"/>
          <w:sz w:val="22"/>
          <w:szCs w:val="22"/>
        </w:rPr>
      </w:pPr>
      <w:r>
        <w:rPr>
          <w:rFonts w:ascii="Garamond" w:eastAsia="Garamond" w:hAnsi="Garamond" w:cs="Garamond"/>
        </w:rPr>
        <w:t>No serán válidas las certificaciones expedidas por los supervisores o interventores de los contratos a menos que se demuestre que es el competente para expedir la certificación.</w:t>
      </w:r>
    </w:p>
    <w:p w14:paraId="203257D0" w14:textId="77777777" w:rsidR="008D1F8B" w:rsidRDefault="00542879" w:rsidP="006E77E5">
      <w:pPr>
        <w:widowControl/>
        <w:numPr>
          <w:ilvl w:val="0"/>
          <w:numId w:val="2"/>
        </w:numPr>
        <w:ind w:left="566" w:right="30" w:hanging="566"/>
        <w:jc w:val="both"/>
        <w:rPr>
          <w:rFonts w:ascii="Garamond" w:eastAsia="Garamond" w:hAnsi="Garamond" w:cs="Garamond"/>
          <w:sz w:val="22"/>
          <w:szCs w:val="22"/>
        </w:rPr>
      </w:pPr>
      <w:r>
        <w:rPr>
          <w:rFonts w:ascii="Garamond" w:eastAsia="Garamond" w:hAnsi="Garamond" w:cs="Garamond"/>
        </w:rPr>
        <w:t>No serán válidas las certificaciones expedidas por el mismo contratista.</w:t>
      </w:r>
    </w:p>
    <w:p w14:paraId="465F9D1B" w14:textId="77777777" w:rsidR="008D1F8B" w:rsidRDefault="00542879" w:rsidP="006E77E5">
      <w:pPr>
        <w:widowControl/>
        <w:numPr>
          <w:ilvl w:val="0"/>
          <w:numId w:val="2"/>
        </w:numPr>
        <w:ind w:left="566" w:right="30" w:hanging="566"/>
        <w:jc w:val="both"/>
        <w:rPr>
          <w:rFonts w:ascii="Garamond" w:eastAsia="Garamond" w:hAnsi="Garamond" w:cs="Garamond"/>
          <w:sz w:val="22"/>
          <w:szCs w:val="22"/>
        </w:rPr>
      </w:pPr>
      <w:r>
        <w:rPr>
          <w:rFonts w:ascii="Garamond" w:eastAsia="Garamond" w:hAnsi="Garamond" w:cs="Garamond"/>
        </w:rPr>
        <w:t>No serán válidos contratos verbales</w:t>
      </w:r>
    </w:p>
    <w:p w14:paraId="6C14558E" w14:textId="729ED004" w:rsidR="008D1F8B" w:rsidRDefault="00542879" w:rsidP="006E77E5">
      <w:pPr>
        <w:widowControl/>
        <w:numPr>
          <w:ilvl w:val="0"/>
          <w:numId w:val="2"/>
        </w:numPr>
        <w:spacing w:line="233" w:lineRule="auto"/>
        <w:ind w:left="566" w:right="30" w:hanging="566"/>
        <w:jc w:val="both"/>
        <w:rPr>
          <w:rFonts w:ascii="Garamond" w:eastAsia="Garamond" w:hAnsi="Garamond" w:cs="Garamond"/>
          <w:sz w:val="22"/>
          <w:szCs w:val="22"/>
        </w:rPr>
      </w:pPr>
      <w:r>
        <w:rPr>
          <w:rFonts w:ascii="Garamond" w:eastAsia="Garamond" w:hAnsi="Garamond" w:cs="Garamond"/>
        </w:rPr>
        <w:t>No serán válidos contratos, ni actas de inicio, de terminación o de liquidación. El Fondo De Desarrollo Local se reserva el derecho de verificar la información suministrada por el proponente y de solicitar las aclaraciones que considere convenientes.</w:t>
      </w:r>
    </w:p>
    <w:p w14:paraId="519F0B3C" w14:textId="5E326FD3" w:rsidR="00FE304D" w:rsidRDefault="00FE304D" w:rsidP="00FE304D">
      <w:pPr>
        <w:widowControl/>
        <w:spacing w:line="233" w:lineRule="auto"/>
        <w:ind w:left="566" w:right="30"/>
        <w:jc w:val="both"/>
        <w:rPr>
          <w:rFonts w:ascii="Garamond" w:eastAsia="Garamond" w:hAnsi="Garamond" w:cs="Garamond"/>
          <w:sz w:val="22"/>
          <w:szCs w:val="22"/>
        </w:rPr>
      </w:pPr>
    </w:p>
    <w:p w14:paraId="4FF8E198" w14:textId="19F36C4C" w:rsidR="0054088F" w:rsidRDefault="0054088F" w:rsidP="00FE304D">
      <w:pPr>
        <w:widowControl/>
        <w:spacing w:line="233" w:lineRule="auto"/>
        <w:ind w:left="566" w:right="30"/>
        <w:jc w:val="both"/>
        <w:rPr>
          <w:rFonts w:ascii="Garamond" w:eastAsia="Garamond" w:hAnsi="Garamond" w:cs="Garamond"/>
          <w:sz w:val="22"/>
          <w:szCs w:val="22"/>
        </w:rPr>
      </w:pPr>
    </w:p>
    <w:p w14:paraId="2A8E5E8D" w14:textId="32CE10E1" w:rsidR="0054088F" w:rsidRDefault="0054088F" w:rsidP="00FE304D">
      <w:pPr>
        <w:widowControl/>
        <w:spacing w:line="233" w:lineRule="auto"/>
        <w:ind w:left="566" w:right="30"/>
        <w:jc w:val="both"/>
        <w:rPr>
          <w:rFonts w:ascii="Garamond" w:eastAsia="Garamond" w:hAnsi="Garamond" w:cs="Garamond"/>
          <w:sz w:val="22"/>
          <w:szCs w:val="22"/>
        </w:rPr>
      </w:pPr>
    </w:p>
    <w:p w14:paraId="266A506C" w14:textId="77777777" w:rsidR="0054088F" w:rsidRPr="00FE304D" w:rsidRDefault="0054088F" w:rsidP="00FE304D">
      <w:pPr>
        <w:widowControl/>
        <w:spacing w:line="233" w:lineRule="auto"/>
        <w:ind w:left="566" w:right="30"/>
        <w:jc w:val="both"/>
        <w:rPr>
          <w:rFonts w:ascii="Garamond" w:eastAsia="Garamond" w:hAnsi="Garamond" w:cs="Garamond"/>
          <w:sz w:val="22"/>
          <w:szCs w:val="22"/>
        </w:rPr>
      </w:pPr>
    </w:p>
    <w:p w14:paraId="63230CB0" w14:textId="096CF217" w:rsidR="008D1F8B" w:rsidRDefault="00542879">
      <w:pPr>
        <w:pStyle w:val="Ttulo1"/>
        <w:spacing w:before="0" w:after="0"/>
        <w:ind w:left="258" w:right="30" w:hanging="258"/>
        <w:jc w:val="both"/>
        <w:rPr>
          <w:rFonts w:ascii="Garamond" w:eastAsia="Garamond" w:hAnsi="Garamond" w:cs="Garamond"/>
          <w:sz w:val="24"/>
          <w:szCs w:val="24"/>
        </w:rPr>
      </w:pPr>
      <w:r>
        <w:rPr>
          <w:rFonts w:ascii="Garamond" w:eastAsia="Garamond" w:hAnsi="Garamond" w:cs="Garamond"/>
          <w:sz w:val="24"/>
          <w:szCs w:val="24"/>
        </w:rPr>
        <w:lastRenderedPageBreak/>
        <w:t>REQUISITOS DE LOS SOPORTES DE EXPERIENCIA</w:t>
      </w:r>
    </w:p>
    <w:p w14:paraId="3390087D" w14:textId="77777777" w:rsidR="00FE304D" w:rsidRPr="00FE304D" w:rsidRDefault="00FE304D" w:rsidP="00FE304D">
      <w:pPr>
        <w:pStyle w:val="Textbody"/>
        <w:rPr>
          <w:rFonts w:eastAsia="Garamond"/>
        </w:rPr>
      </w:pPr>
    </w:p>
    <w:p w14:paraId="791D9879" w14:textId="663C3A0A" w:rsidR="008D1F8B" w:rsidRDefault="00542879" w:rsidP="00FE304D">
      <w:pPr>
        <w:ind w:left="258" w:right="30" w:hanging="258"/>
        <w:jc w:val="both"/>
        <w:rPr>
          <w:rFonts w:ascii="Garamond" w:eastAsia="Garamond" w:hAnsi="Garamond" w:cs="Garamond"/>
        </w:rPr>
      </w:pPr>
      <w:r>
        <w:rPr>
          <w:rFonts w:ascii="Garamond" w:eastAsia="Garamond" w:hAnsi="Garamond" w:cs="Garamond"/>
        </w:rPr>
        <w:t>Las certificaciones o soportes de experiencia deben incluir como mínimo, la siguiente información:</w:t>
      </w:r>
    </w:p>
    <w:p w14:paraId="2F8B8373" w14:textId="77777777" w:rsidR="00FE304D" w:rsidRDefault="00FE304D" w:rsidP="00FE304D">
      <w:pPr>
        <w:ind w:left="258" w:right="30" w:hanging="258"/>
        <w:jc w:val="both"/>
        <w:rPr>
          <w:rFonts w:ascii="Garamond" w:eastAsia="Garamond" w:hAnsi="Garamond" w:cs="Garamond"/>
        </w:rPr>
      </w:pPr>
    </w:p>
    <w:p w14:paraId="7F6F5B81"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Nombre de la empresa contratante (dirección, teléfono, NIT)</w:t>
      </w:r>
    </w:p>
    <w:p w14:paraId="6E166650"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Nombre del contratista</w:t>
      </w:r>
    </w:p>
    <w:p w14:paraId="6C5FEE0A"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Principales actividades ejecutadas</w:t>
      </w:r>
    </w:p>
    <w:p w14:paraId="373BF3E3" w14:textId="77777777" w:rsidR="008D1F8B" w:rsidRDefault="00542879" w:rsidP="006E77E5">
      <w:pPr>
        <w:widowControl/>
        <w:numPr>
          <w:ilvl w:val="0"/>
          <w:numId w:val="16"/>
        </w:numPr>
        <w:spacing w:line="233" w:lineRule="auto"/>
        <w:ind w:right="30" w:hanging="720"/>
        <w:jc w:val="both"/>
        <w:rPr>
          <w:rFonts w:ascii="Garamond" w:eastAsia="Garamond" w:hAnsi="Garamond" w:cs="Garamond"/>
          <w:sz w:val="22"/>
          <w:szCs w:val="22"/>
        </w:rPr>
      </w:pPr>
      <w:r>
        <w:rPr>
          <w:rFonts w:ascii="Garamond" w:eastAsia="Garamond" w:hAnsi="Garamond" w:cs="Garamond"/>
        </w:rPr>
        <w:t>Si se trata de un Consorcio o de una Unión Temporal se debe señalar el nombre de quienes lo conforman, adicionalmente se debe indicar el porcentaje de participación de cada uno de sus miembros</w:t>
      </w:r>
    </w:p>
    <w:p w14:paraId="120827DB"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Número del contrato (si tiene)</w:t>
      </w:r>
    </w:p>
    <w:p w14:paraId="5DEDAE9C"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Objeto del contrato</w:t>
      </w:r>
    </w:p>
    <w:p w14:paraId="02507D67"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Fecha de suscripción, inicio (día, mes y año) y fecha de terminación (día, mes y año)</w:t>
      </w:r>
    </w:p>
    <w:p w14:paraId="64E78D04"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Fecha de expedición de la certificación (día, mes y año)</w:t>
      </w:r>
    </w:p>
    <w:p w14:paraId="2219BFEE"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Valor total del contrato</w:t>
      </w:r>
    </w:p>
    <w:p w14:paraId="50E4C009" w14:textId="77777777" w:rsidR="008D1F8B" w:rsidRDefault="00542879" w:rsidP="006E77E5">
      <w:pPr>
        <w:widowControl/>
        <w:numPr>
          <w:ilvl w:val="0"/>
          <w:numId w:val="16"/>
        </w:numPr>
        <w:ind w:right="30" w:hanging="720"/>
        <w:rPr>
          <w:rFonts w:ascii="Garamond" w:eastAsia="Garamond" w:hAnsi="Garamond" w:cs="Garamond"/>
          <w:sz w:val="22"/>
          <w:szCs w:val="22"/>
        </w:rPr>
      </w:pPr>
      <w:r>
        <w:rPr>
          <w:rFonts w:ascii="Garamond" w:eastAsia="Garamond" w:hAnsi="Garamond" w:cs="Garamond"/>
        </w:rPr>
        <w:t>Nombre, cargo y firma de quien expide la certificación</w:t>
      </w:r>
    </w:p>
    <w:p w14:paraId="33A442A0" w14:textId="48F523ED" w:rsidR="008D1F8B" w:rsidRDefault="00542879" w:rsidP="006B671A">
      <w:pPr>
        <w:spacing w:before="269" w:line="233" w:lineRule="auto"/>
        <w:ind w:left="258" w:right="30" w:hanging="258"/>
        <w:jc w:val="both"/>
        <w:rPr>
          <w:rFonts w:ascii="Garamond" w:eastAsia="Garamond" w:hAnsi="Garamond" w:cs="Garamond"/>
        </w:rPr>
      </w:pPr>
      <w:r>
        <w:rPr>
          <w:rFonts w:ascii="Garamond" w:eastAsia="Garamond" w:hAnsi="Garamond" w:cs="Garamond"/>
          <w:b/>
        </w:rPr>
        <w:t xml:space="preserve">Nota 1: </w:t>
      </w:r>
      <w:r>
        <w:rPr>
          <w:rFonts w:ascii="Garamond" w:eastAsia="Garamond" w:hAnsi="Garamond" w:cs="Garamond"/>
        </w:rPr>
        <w:t>La propuesta deberá tener concordancia entre la información consignada en el FORMATO “EXPERIENCIA DEL PROPONENTE” y los soportes presentados, anexando las copias de los soportes en el mismo orden de relación de los contratos porque de esta forma serán evaluadas.</w:t>
      </w:r>
    </w:p>
    <w:p w14:paraId="3F9CBDEE" w14:textId="77777777" w:rsidR="008D1F8B" w:rsidRDefault="00542879">
      <w:pPr>
        <w:pStyle w:val="Ttulo1"/>
        <w:spacing w:before="264" w:after="0"/>
        <w:ind w:left="258" w:right="30" w:hanging="258"/>
        <w:jc w:val="both"/>
        <w:rPr>
          <w:rFonts w:ascii="Garamond" w:eastAsia="Garamond" w:hAnsi="Garamond" w:cs="Garamond"/>
          <w:sz w:val="24"/>
          <w:szCs w:val="24"/>
        </w:rPr>
      </w:pPr>
      <w:r>
        <w:rPr>
          <w:rFonts w:ascii="Garamond" w:eastAsia="Garamond" w:hAnsi="Garamond" w:cs="Garamond"/>
          <w:sz w:val="24"/>
          <w:szCs w:val="24"/>
        </w:rPr>
        <w:t>REQUERIMIENTOS TÉCNICOS HABILITANTES</w:t>
      </w:r>
    </w:p>
    <w:p w14:paraId="7B2F2A13" w14:textId="77777777" w:rsidR="008D1F8B" w:rsidRDefault="008D1F8B"/>
    <w:p w14:paraId="5B6E1A34" w14:textId="77777777" w:rsidR="008D1F8B" w:rsidRDefault="00542879" w:rsidP="006E77E5">
      <w:pPr>
        <w:widowControl/>
        <w:numPr>
          <w:ilvl w:val="0"/>
          <w:numId w:val="10"/>
        </w:numPr>
        <w:spacing w:line="230" w:lineRule="auto"/>
        <w:ind w:left="978" w:right="30" w:hanging="978"/>
        <w:rPr>
          <w:rFonts w:ascii="Garamond" w:eastAsia="Garamond" w:hAnsi="Garamond" w:cs="Garamond"/>
        </w:rPr>
      </w:pPr>
      <w:r>
        <w:rPr>
          <w:rFonts w:ascii="Garamond" w:eastAsia="Garamond" w:hAnsi="Garamond" w:cs="Garamond"/>
          <w:b/>
        </w:rPr>
        <w:t xml:space="preserve">El proponente </w:t>
      </w:r>
      <w:r>
        <w:rPr>
          <w:rFonts w:ascii="Garamond" w:eastAsia="Garamond" w:hAnsi="Garamond" w:cs="Garamond"/>
        </w:rPr>
        <w:t>Para el cumplimento de los requisitos mínimos de capacidad técnica habilitante, el oferente deberá presentar:</w:t>
      </w:r>
    </w:p>
    <w:p w14:paraId="29F02E1C" w14:textId="77777777" w:rsidR="008D1F8B" w:rsidRDefault="00542879">
      <w:pPr>
        <w:tabs>
          <w:tab w:val="left" w:pos="1338"/>
        </w:tabs>
        <w:spacing w:before="271" w:line="233" w:lineRule="auto"/>
        <w:ind w:left="1338" w:right="30" w:hanging="1338"/>
        <w:rPr>
          <w:rFonts w:ascii="Garamond" w:eastAsia="Garamond" w:hAnsi="Garamond" w:cs="Garamond"/>
        </w:rPr>
      </w:pPr>
      <w:r>
        <w:rPr>
          <w:rFonts w:ascii="Garamond" w:eastAsia="Garamond" w:hAnsi="Garamond" w:cs="Garamond"/>
        </w:rPr>
        <w:t>-</w:t>
      </w:r>
      <w:r>
        <w:tab/>
      </w:r>
      <w:r>
        <w:rPr>
          <w:rFonts w:ascii="Garamond" w:eastAsia="Garamond" w:hAnsi="Garamond" w:cs="Garamond"/>
        </w:rPr>
        <w:t>Anexo técnico, garantizando las condiciones mínimas del servicio y de cada artículo, la garantía y calidad.</w:t>
      </w:r>
    </w:p>
    <w:p w14:paraId="09ACE5B6" w14:textId="16E8DE68" w:rsidR="006B671A" w:rsidRPr="0054088F" w:rsidRDefault="00542879" w:rsidP="0054088F">
      <w:pPr>
        <w:spacing w:before="263"/>
        <w:ind w:left="258" w:right="30" w:hanging="258"/>
        <w:jc w:val="both"/>
        <w:rPr>
          <w:rFonts w:ascii="Garamond" w:eastAsia="Garamond" w:hAnsi="Garamond" w:cs="Garamond"/>
        </w:rPr>
      </w:pPr>
      <w:r>
        <w:rPr>
          <w:rFonts w:ascii="Garamond" w:eastAsia="Garamond" w:hAnsi="Garamond" w:cs="Garamond"/>
        </w:rPr>
        <w:t>Los demás requerimientos de este elemento se encuentran en detalle en los anexos técnicos.</w:t>
      </w:r>
    </w:p>
    <w:p w14:paraId="79E84E3B" w14:textId="77777777" w:rsidR="00366D4B" w:rsidRPr="0054088F" w:rsidRDefault="00366D4B" w:rsidP="0054088F">
      <w:pPr>
        <w:pStyle w:val="Ttulo1"/>
        <w:spacing w:before="264" w:after="0"/>
        <w:ind w:left="258" w:right="30" w:hanging="258"/>
        <w:jc w:val="both"/>
        <w:rPr>
          <w:rFonts w:ascii="Garamond" w:eastAsia="Garamond" w:hAnsi="Garamond" w:cs="Garamond"/>
          <w:sz w:val="24"/>
          <w:szCs w:val="24"/>
        </w:rPr>
      </w:pPr>
      <w:bookmarkStart w:id="5" w:name="_heading=h.qw4j12t6kmvw" w:colFirst="0" w:colLast="0"/>
      <w:bookmarkEnd w:id="5"/>
      <w:r w:rsidRPr="0054088F">
        <w:rPr>
          <w:rFonts w:ascii="Garamond" w:eastAsia="Garamond" w:hAnsi="Garamond" w:cs="Garamond"/>
          <w:sz w:val="24"/>
          <w:szCs w:val="24"/>
        </w:rPr>
        <w:t xml:space="preserve">BUENAS PRÁCTICAS AMBIENTALES </w:t>
      </w:r>
    </w:p>
    <w:p w14:paraId="600E33EE" w14:textId="77777777" w:rsidR="00366D4B" w:rsidRPr="00D668BC" w:rsidRDefault="00366D4B" w:rsidP="00366D4B">
      <w:pPr>
        <w:autoSpaceDE w:val="0"/>
        <w:adjustRightInd w:val="0"/>
        <w:rPr>
          <w:rFonts w:cs="Times New Roman"/>
          <w:color w:val="000000"/>
          <w:sz w:val="18"/>
          <w:szCs w:val="18"/>
        </w:rPr>
      </w:pPr>
    </w:p>
    <w:p w14:paraId="1BEB0D1A" w14:textId="77777777" w:rsidR="00366D4B" w:rsidRDefault="00366D4B" w:rsidP="00366D4B">
      <w:pPr>
        <w:autoSpaceDE w:val="0"/>
        <w:adjustRightInd w:val="0"/>
        <w:jc w:val="both"/>
        <w:rPr>
          <w:rFonts w:ascii="Garamond" w:hAnsi="Garamond" w:cs="Times New Roman"/>
          <w:color w:val="000000"/>
        </w:rPr>
      </w:pPr>
      <w:r w:rsidRPr="00D668BC">
        <w:rPr>
          <w:rFonts w:ascii="Garamond" w:hAnsi="Garamond" w:cs="Times New Roman"/>
          <w:color w:val="000000"/>
        </w:rPr>
        <w:t xml:space="preserve">El Fondo de Desarrollo Local de San Cristóbal como Entidad Distrital cumple la normatividad ambiental aplicable dentro de los cuales se encuentra Decreto 456 de 2008 “Por el cual se reforma el Plan de Gestión Ambiental del Distrito Capital y se dictan otras disposiciones"; Decreto 815 de 2017 “Por medio del cual se establecen los lineamientos para la formulación e implementación de los instrumentos operativos de planeación ambiental del Distrito PACA, PAL y PIGA, y se dictan otras disposiciones"; Resolución No. 3179 del 2023 “Por la cual se adoptan los lineamientos para la </w:t>
      </w:r>
      <w:r w:rsidRPr="00D668BC">
        <w:rPr>
          <w:rFonts w:ascii="Garamond" w:hAnsi="Garamond" w:cs="Times New Roman"/>
          <w:color w:val="000000"/>
        </w:rPr>
        <w:lastRenderedPageBreak/>
        <w:t xml:space="preserve">formulación, concertación, implementación, evaluación, control y seguimiento del Plan Institucional de Gestión Ambiental –PIGA”; Acuerdo 19 de 1996 y Acuerdo 248 de 2006 “Por el cual se adopta el Estatuto General de Protección Ambiental del Distrito Capital de Santa Fe de Bogotá y se dictan normas básicas necesarias para garantizar la preservación y defensa del patrimonio ecológico, los recursos naturales y el medio ambiente” y para lo cual dentro de estos lineamientos se encuentra el cumplimiento al Programa de Consumo Sostenible mediante el Acuerdo 450 de 2013 “Por medio del cual se establecen los lineamientos del programa distrital de compras verdes y se dictan otras disposiciones”. El cual se establecen los lineamientos para la formulación del programa distrital de Compras Verdes para la ciudad de Bogotá D.C.”. Así mismo, nos regimos por la Guía Conceptual y Metodológica de Compras Públicas Sostenibles del Ministerio de Ambiente y Desarrollo Sostenible, así como, por la Guía de Contratación Sostenible de la Secretaría Distrital de Gobierno. </w:t>
      </w:r>
    </w:p>
    <w:p w14:paraId="2362578B" w14:textId="77777777" w:rsidR="00366D4B" w:rsidRPr="00D668BC" w:rsidRDefault="00366D4B" w:rsidP="00366D4B">
      <w:pPr>
        <w:autoSpaceDE w:val="0"/>
        <w:adjustRightInd w:val="0"/>
        <w:jc w:val="both"/>
        <w:rPr>
          <w:rFonts w:ascii="Garamond" w:hAnsi="Garamond" w:cs="Times New Roman"/>
          <w:color w:val="000000"/>
        </w:rPr>
      </w:pPr>
    </w:p>
    <w:p w14:paraId="0EC532B6" w14:textId="0E70E432" w:rsidR="00366D4B" w:rsidRDefault="00366D4B" w:rsidP="00366D4B">
      <w:pPr>
        <w:autoSpaceDE w:val="0"/>
        <w:adjustRightInd w:val="0"/>
        <w:jc w:val="both"/>
        <w:rPr>
          <w:rFonts w:ascii="Garamond" w:hAnsi="Garamond" w:cs="Times New Roman"/>
          <w:b/>
          <w:bCs/>
          <w:color w:val="000000"/>
        </w:rPr>
      </w:pPr>
      <w:r w:rsidRPr="00D668BC">
        <w:rPr>
          <w:rFonts w:ascii="Garamond" w:hAnsi="Garamond" w:cs="Times New Roman"/>
          <w:color w:val="000000"/>
        </w:rPr>
        <w:t xml:space="preserve">Dado lo anterior, quien resulte adjudicatario del contrato deberá ajustar a la Guía de Contratación Sostenible y a las demás normas establecidas por la Secretaría de Gobierno del Distrito, durante la ejecución del contrato o proyecto y demás disposiciones que la Alcaldía Local de San Cristóbal solicite en el momento de la liquidación del contrato </w:t>
      </w:r>
      <w:r w:rsidRPr="00D668BC">
        <w:rPr>
          <w:rFonts w:ascii="Garamond" w:hAnsi="Garamond" w:cs="Times New Roman"/>
          <w:b/>
          <w:bCs/>
          <w:color w:val="000000"/>
        </w:rPr>
        <w:t xml:space="preserve">(Ficha de Contratación Sostenible </w:t>
      </w:r>
      <w:proofErr w:type="gramStart"/>
      <w:r w:rsidRPr="00D668BC">
        <w:rPr>
          <w:rFonts w:ascii="Garamond" w:hAnsi="Garamond" w:cs="Times New Roman"/>
          <w:b/>
          <w:bCs/>
          <w:color w:val="000000"/>
        </w:rPr>
        <w:t>No</w:t>
      </w:r>
      <w:r w:rsidRPr="00D668BC">
        <w:rPr>
          <w:rFonts w:ascii="Garamond" w:hAnsi="Garamond" w:cs="Times New Roman"/>
          <w:color w:val="000000"/>
        </w:rPr>
        <w:t xml:space="preserve">. </w:t>
      </w:r>
      <w:r w:rsidRPr="00D668BC">
        <w:rPr>
          <w:rFonts w:ascii="Garamond" w:hAnsi="Garamond" w:cs="Times New Roman"/>
          <w:b/>
          <w:bCs/>
          <w:color w:val="000000"/>
        </w:rPr>
        <w:t xml:space="preserve"> 23</w:t>
      </w:r>
      <w:proofErr w:type="gramEnd"/>
      <w:r w:rsidRPr="00D668BC">
        <w:rPr>
          <w:rFonts w:ascii="Garamond" w:hAnsi="Garamond" w:cs="Times New Roman"/>
          <w:b/>
          <w:bCs/>
          <w:color w:val="000000"/>
        </w:rPr>
        <w:t xml:space="preserve"> y 26. </w:t>
      </w:r>
      <w:r w:rsidR="004762CD">
        <w:rPr>
          <w:rFonts w:ascii="Garamond" w:hAnsi="Garamond" w:cs="Times New Roman"/>
          <w:b/>
          <w:bCs/>
          <w:color w:val="000000"/>
        </w:rPr>
        <w:t>)</w:t>
      </w:r>
    </w:p>
    <w:p w14:paraId="3E3720F9" w14:textId="77777777" w:rsidR="00366D4B" w:rsidRPr="00D668BC" w:rsidRDefault="00366D4B" w:rsidP="00366D4B">
      <w:pPr>
        <w:autoSpaceDE w:val="0"/>
        <w:adjustRightInd w:val="0"/>
        <w:jc w:val="both"/>
        <w:rPr>
          <w:rFonts w:ascii="Garamond" w:hAnsi="Garamond" w:cs="Times New Roman"/>
          <w:color w:val="000000"/>
        </w:rPr>
      </w:pPr>
    </w:p>
    <w:p w14:paraId="63F8B46A" w14:textId="77777777" w:rsidR="00366D4B" w:rsidRDefault="00366D4B" w:rsidP="00366D4B">
      <w:pPr>
        <w:jc w:val="both"/>
        <w:rPr>
          <w:rFonts w:ascii="Garamond" w:hAnsi="Garamond" w:cs="Times New Roman"/>
          <w:color w:val="000000"/>
        </w:rPr>
      </w:pPr>
      <w:r w:rsidRPr="005236CC">
        <w:rPr>
          <w:rFonts w:ascii="Garamond" w:hAnsi="Garamond" w:cs="Times New Roman"/>
          <w:color w:val="000000"/>
        </w:rPr>
        <w:t xml:space="preserve">El contratista debe tener en cuenta lo establecido en el Plan Institucional de Gestión Ambiental de la Secretaría de Gobierno Distrital en la ejecución del contrato. Para ello, deberá presentar con los documentos del proceso el Formato de Carta de compromiso de buenas prácticas ambientales (Formato de Cumplimiento de Requisitos Ambientales). Adicionalmente el proponente deberá acreditar las especificaciones técnicas, </w:t>
      </w:r>
      <w:r w:rsidRPr="00137097">
        <w:rPr>
          <w:rFonts w:ascii="Garamond" w:hAnsi="Garamond" w:cs="Times New Roman"/>
        </w:rPr>
        <w:t>por los medios de verificación establecidos en la Ficha de Contratación Sostenible que se encuentra en el anexo técnico.</w:t>
      </w:r>
    </w:p>
    <w:p w14:paraId="572E3D0B" w14:textId="3351676F" w:rsidR="00366D4B" w:rsidRDefault="00366D4B" w:rsidP="00366D4B">
      <w:pPr>
        <w:jc w:val="both"/>
        <w:rPr>
          <w:rFonts w:ascii="Garamond" w:hAnsi="Garamond" w:cs="Times New Roman"/>
          <w:color w:val="000000"/>
        </w:rPr>
      </w:pPr>
    </w:p>
    <w:p w14:paraId="31AD13E1" w14:textId="1884DD9F" w:rsidR="00366D4B" w:rsidRPr="00137097" w:rsidRDefault="00137097" w:rsidP="00366D4B">
      <w:pPr>
        <w:jc w:val="both"/>
        <w:rPr>
          <w:rFonts w:ascii="Garamond" w:hAnsi="Garamond" w:cs="Times New Roman"/>
          <w:color w:val="000000"/>
        </w:rPr>
      </w:pPr>
      <w:r w:rsidRPr="001E1277">
        <w:rPr>
          <w:rFonts w:ascii="Garamond" w:hAnsi="Garamond"/>
          <w:noProof/>
          <w:color w:val="FF0000"/>
        </w:rPr>
        <w:lastRenderedPageBreak/>
        <w:drawing>
          <wp:inline distT="0" distB="0" distL="0" distR="0" wp14:anchorId="4EC6D4BF" wp14:editId="676F0F6F">
            <wp:extent cx="5288844" cy="6849515"/>
            <wp:effectExtent l="0" t="0" r="762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05888" cy="6871588"/>
                    </a:xfrm>
                    <a:prstGeom prst="rect">
                      <a:avLst/>
                    </a:prstGeom>
                  </pic:spPr>
                </pic:pic>
              </a:graphicData>
            </a:graphic>
          </wp:inline>
        </w:drawing>
      </w:r>
      <w:r w:rsidRPr="001E1277">
        <w:rPr>
          <w:rFonts w:ascii="Garamond" w:hAnsi="Garamond"/>
          <w:noProof/>
          <w:color w:val="FF0000"/>
        </w:rPr>
        <w:lastRenderedPageBreak/>
        <w:drawing>
          <wp:inline distT="0" distB="0" distL="0" distR="0" wp14:anchorId="5FDAC095" wp14:editId="4CD73773">
            <wp:extent cx="5283200" cy="6867434"/>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92372" cy="6879356"/>
                    </a:xfrm>
                    <a:prstGeom prst="rect">
                      <a:avLst/>
                    </a:prstGeom>
                  </pic:spPr>
                </pic:pic>
              </a:graphicData>
            </a:graphic>
          </wp:inline>
        </w:drawing>
      </w:r>
      <w:r w:rsidRPr="001E1277">
        <w:rPr>
          <w:rFonts w:ascii="Garamond" w:hAnsi="Garamond"/>
          <w:noProof/>
          <w:color w:val="FF0000"/>
        </w:rPr>
        <w:lastRenderedPageBreak/>
        <w:drawing>
          <wp:inline distT="0" distB="0" distL="0" distR="0" wp14:anchorId="3B1163F0" wp14:editId="7A3F76F6">
            <wp:extent cx="5288844" cy="6876336"/>
            <wp:effectExtent l="0" t="0" r="7620" b="12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480" cy="6895365"/>
                    </a:xfrm>
                    <a:prstGeom prst="rect">
                      <a:avLst/>
                    </a:prstGeom>
                  </pic:spPr>
                </pic:pic>
              </a:graphicData>
            </a:graphic>
          </wp:inline>
        </w:drawing>
      </w:r>
      <w:r w:rsidRPr="001E1277">
        <w:rPr>
          <w:rFonts w:ascii="Garamond" w:hAnsi="Garamond"/>
          <w:noProof/>
          <w:color w:val="FF0000"/>
        </w:rPr>
        <w:lastRenderedPageBreak/>
        <w:drawing>
          <wp:inline distT="0" distB="0" distL="0" distR="0" wp14:anchorId="09492E0F" wp14:editId="2B776721">
            <wp:extent cx="5300133" cy="684897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14439" cy="6867461"/>
                    </a:xfrm>
                    <a:prstGeom prst="rect">
                      <a:avLst/>
                    </a:prstGeom>
                  </pic:spPr>
                </pic:pic>
              </a:graphicData>
            </a:graphic>
          </wp:inline>
        </w:drawing>
      </w:r>
      <w:r w:rsidRPr="001E1277">
        <w:rPr>
          <w:rFonts w:ascii="Garamond" w:hAnsi="Garamond"/>
          <w:noProof/>
          <w:color w:val="FF0000"/>
        </w:rPr>
        <w:lastRenderedPageBreak/>
        <w:drawing>
          <wp:inline distT="0" distB="0" distL="0" distR="0" wp14:anchorId="480B260D" wp14:editId="78B460F7">
            <wp:extent cx="5300133" cy="6875652"/>
            <wp:effectExtent l="0" t="0" r="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08992" cy="6887144"/>
                    </a:xfrm>
                    <a:prstGeom prst="rect">
                      <a:avLst/>
                    </a:prstGeom>
                  </pic:spPr>
                </pic:pic>
              </a:graphicData>
            </a:graphic>
          </wp:inline>
        </w:drawing>
      </w:r>
      <w:r w:rsidRPr="001E1277">
        <w:rPr>
          <w:rFonts w:ascii="Garamond" w:hAnsi="Garamond"/>
          <w:noProof/>
          <w:color w:val="FF0000"/>
        </w:rPr>
        <w:lastRenderedPageBreak/>
        <w:drawing>
          <wp:inline distT="0" distB="0" distL="0" distR="0" wp14:anchorId="1019ACCC" wp14:editId="666127B2">
            <wp:extent cx="5294489" cy="6847480"/>
            <wp:effectExtent l="0" t="0" r="190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4694" cy="6860678"/>
                    </a:xfrm>
                    <a:prstGeom prst="rect">
                      <a:avLst/>
                    </a:prstGeom>
                  </pic:spPr>
                </pic:pic>
              </a:graphicData>
            </a:graphic>
          </wp:inline>
        </w:drawing>
      </w:r>
      <w:r w:rsidRPr="001E1277">
        <w:rPr>
          <w:rFonts w:ascii="Garamond" w:hAnsi="Garamond"/>
          <w:noProof/>
          <w:color w:val="FF0000"/>
        </w:rPr>
        <w:lastRenderedPageBreak/>
        <w:drawing>
          <wp:inline distT="0" distB="0" distL="0" distR="0" wp14:anchorId="56FA5E6E" wp14:editId="3E8A9AF1">
            <wp:extent cx="5294489" cy="6929659"/>
            <wp:effectExtent l="0" t="0" r="1905"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03288" cy="6941175"/>
                    </a:xfrm>
                    <a:prstGeom prst="rect">
                      <a:avLst/>
                    </a:prstGeom>
                  </pic:spPr>
                </pic:pic>
              </a:graphicData>
            </a:graphic>
          </wp:inline>
        </w:drawing>
      </w:r>
      <w:r w:rsidRPr="001E1277">
        <w:rPr>
          <w:rFonts w:ascii="Garamond" w:hAnsi="Garamond"/>
          <w:noProof/>
          <w:color w:val="FF0000"/>
        </w:rPr>
        <w:lastRenderedPageBreak/>
        <w:drawing>
          <wp:inline distT="0" distB="0" distL="0" distR="0" wp14:anchorId="08392224" wp14:editId="1ACF29D7">
            <wp:extent cx="5330948" cy="6869289"/>
            <wp:effectExtent l="0" t="0" r="3175" b="825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41951" cy="6883467"/>
                    </a:xfrm>
                    <a:prstGeom prst="rect">
                      <a:avLst/>
                    </a:prstGeom>
                  </pic:spPr>
                </pic:pic>
              </a:graphicData>
            </a:graphic>
          </wp:inline>
        </w:drawing>
      </w:r>
    </w:p>
    <w:p w14:paraId="57E062FF" w14:textId="77777777" w:rsidR="00366D4B" w:rsidRPr="00C4401A" w:rsidRDefault="00366D4B" w:rsidP="00366D4B">
      <w:pPr>
        <w:autoSpaceDE w:val="0"/>
        <w:adjustRightInd w:val="0"/>
        <w:jc w:val="both"/>
        <w:rPr>
          <w:rFonts w:ascii="Garamond" w:hAnsi="Garamond" w:cs="Garamond"/>
          <w:color w:val="000000"/>
        </w:rPr>
      </w:pPr>
      <w:bookmarkStart w:id="6" w:name="_Toc130764392"/>
      <w:r w:rsidRPr="00C4401A">
        <w:rPr>
          <w:rFonts w:ascii="Garamond" w:hAnsi="Garamond" w:cs="Garamond"/>
          <w:color w:val="000000"/>
        </w:rPr>
        <w:lastRenderedPageBreak/>
        <w:t xml:space="preserve">Los criterios establecidos en esta ficha hacen parte del proceso de contratación y son los referentes para la selección de los bienes y/o servicios a contratar, garantizando la minimización de impactos ambientales y potenciando los impactos sociales de la entidad. </w:t>
      </w:r>
    </w:p>
    <w:p w14:paraId="5642BCAF" w14:textId="77777777" w:rsidR="00366D4B" w:rsidRDefault="00366D4B" w:rsidP="00366D4B">
      <w:pPr>
        <w:autoSpaceDE w:val="0"/>
        <w:adjustRightInd w:val="0"/>
        <w:jc w:val="both"/>
        <w:rPr>
          <w:rFonts w:ascii="Garamond" w:hAnsi="Garamond" w:cs="Garamond"/>
          <w:color w:val="000000"/>
        </w:rPr>
      </w:pPr>
      <w:r w:rsidRPr="00C4401A">
        <w:rPr>
          <w:rFonts w:ascii="Garamond" w:hAnsi="Garamond" w:cs="Garamond"/>
          <w:color w:val="000000"/>
        </w:rPr>
        <w:t xml:space="preserve">Los medios de verificación documental: Tales como carta del representante legal (donde prima el principio de la buena fe), certificaciones o descripciones que emite el fabricante o el propio oferente tales como fichas técnicas. </w:t>
      </w:r>
    </w:p>
    <w:p w14:paraId="594D5C91" w14:textId="77777777" w:rsidR="00366D4B" w:rsidRPr="00C4401A" w:rsidRDefault="00366D4B" w:rsidP="00366D4B">
      <w:pPr>
        <w:autoSpaceDE w:val="0"/>
        <w:adjustRightInd w:val="0"/>
        <w:jc w:val="both"/>
        <w:rPr>
          <w:rFonts w:ascii="Garamond" w:hAnsi="Garamond" w:cs="Garamond"/>
          <w:color w:val="000000"/>
        </w:rPr>
      </w:pPr>
    </w:p>
    <w:p w14:paraId="07E4FC19" w14:textId="77777777" w:rsidR="00366D4B" w:rsidRPr="00C4401A" w:rsidRDefault="00366D4B" w:rsidP="00366D4B">
      <w:pPr>
        <w:autoSpaceDE w:val="0"/>
        <w:adjustRightInd w:val="0"/>
        <w:jc w:val="both"/>
        <w:rPr>
          <w:rFonts w:ascii="Garamond" w:hAnsi="Garamond" w:cs="Garamond"/>
          <w:color w:val="000000"/>
        </w:rPr>
      </w:pPr>
      <w:r w:rsidRPr="00C4401A">
        <w:rPr>
          <w:rFonts w:ascii="Garamond" w:hAnsi="Garamond" w:cs="Garamond"/>
          <w:color w:val="000000"/>
        </w:rPr>
        <w:t xml:space="preserve">NOTA: Se deberán anexar durante la presentación de la propuesta, las especificaciones técnicas (fichas técnicas, protocolos, procedimientos, declaraciones juramentadas y/o los soportes que apliquen) contenidas en la(s) Ficha(s) de Contratación Sostenible y durante la ejecución y liquidación del contrato, los soportes correspondientes al cumplimiento de las obligaciones específicas (actas, listados de asistencia, registro fotográfico y/o los soportes que apliquen) contenidas en la(s) Ficha(s) de Contratación Sostenible en cumplimiento a las buenas prácticas ambientales. </w:t>
      </w:r>
    </w:p>
    <w:p w14:paraId="76A80141" w14:textId="77777777" w:rsidR="00366D4B" w:rsidRPr="00C4401A" w:rsidRDefault="00366D4B" w:rsidP="00366D4B">
      <w:pPr>
        <w:autoSpaceDE w:val="0"/>
        <w:adjustRightInd w:val="0"/>
        <w:jc w:val="both"/>
        <w:rPr>
          <w:rFonts w:ascii="Garamond" w:hAnsi="Garamond" w:cs="Garamond"/>
          <w:color w:val="000000"/>
        </w:rPr>
      </w:pPr>
    </w:p>
    <w:p w14:paraId="264500F8" w14:textId="77777777" w:rsidR="00366D4B" w:rsidRPr="00C4401A" w:rsidRDefault="00366D4B" w:rsidP="00366D4B">
      <w:pPr>
        <w:autoSpaceDE w:val="0"/>
        <w:adjustRightInd w:val="0"/>
        <w:jc w:val="both"/>
        <w:rPr>
          <w:rFonts w:ascii="Garamond" w:hAnsi="Garamond" w:cs="Garamond"/>
          <w:color w:val="000000"/>
        </w:rPr>
      </w:pPr>
      <w:r w:rsidRPr="00C4401A">
        <w:rPr>
          <w:rFonts w:ascii="Garamond" w:hAnsi="Garamond" w:cs="Garamond"/>
          <w:b/>
          <w:bCs/>
          <w:color w:val="000000"/>
        </w:rPr>
        <w:t xml:space="preserve">CONTROL DE USO </w:t>
      </w:r>
    </w:p>
    <w:p w14:paraId="4042E25D" w14:textId="77777777" w:rsidR="00366D4B" w:rsidRPr="00C4401A" w:rsidRDefault="00366D4B" w:rsidP="00366D4B">
      <w:pPr>
        <w:pStyle w:val="Ttulo1"/>
        <w:jc w:val="both"/>
        <w:rPr>
          <w:rFonts w:ascii="Garamond" w:hAnsi="Garamond" w:cs="Arial"/>
          <w:b w:val="0"/>
          <w:sz w:val="24"/>
          <w:szCs w:val="24"/>
        </w:rPr>
      </w:pPr>
      <w:r w:rsidRPr="00C4401A">
        <w:rPr>
          <w:rFonts w:ascii="Garamond" w:eastAsiaTheme="minorHAnsi" w:hAnsi="Garamond" w:cs="Garamond"/>
          <w:b w:val="0"/>
          <w:bCs w:val="0"/>
          <w:color w:val="000000"/>
          <w:sz w:val="24"/>
          <w:szCs w:val="24"/>
        </w:rPr>
        <w:t>Nota:</w:t>
      </w:r>
      <w:r w:rsidRPr="00C4401A">
        <w:rPr>
          <w:rFonts w:ascii="Garamond" w:eastAsiaTheme="minorHAnsi" w:hAnsi="Garamond" w:cs="Garamond"/>
          <w:color w:val="000000"/>
          <w:sz w:val="24"/>
          <w:szCs w:val="24"/>
        </w:rPr>
        <w:t xml:space="preserve"> Este formato es de uso exclusivo del equipo PIGA. No se autoriza su modificación ni reproducción por fuera del área sin revisión técnica y registro del consecutivo. Su uso inadecuado puede ser objeto de reporte a Control Interno. </w:t>
      </w:r>
      <w:r w:rsidRPr="00C4401A">
        <w:rPr>
          <w:rFonts w:ascii="Garamond" w:hAnsi="Garamond" w:cs="Arial"/>
          <w:sz w:val="24"/>
          <w:szCs w:val="24"/>
        </w:rPr>
        <w:t>SEGUIMIENTO</w:t>
      </w:r>
      <w:bookmarkEnd w:id="6"/>
      <w:r w:rsidRPr="00C4401A">
        <w:rPr>
          <w:rFonts w:ascii="Garamond" w:hAnsi="Garamond" w:cs="Arial"/>
          <w:sz w:val="24"/>
          <w:szCs w:val="24"/>
        </w:rPr>
        <w:t xml:space="preserve"> Y ACOMPAÑAMIENTO</w:t>
      </w:r>
    </w:p>
    <w:p w14:paraId="2DC91A09" w14:textId="77777777" w:rsidR="006B3062" w:rsidRPr="00083792" w:rsidRDefault="006B3062" w:rsidP="00366D4B">
      <w:pPr>
        <w:pStyle w:val="Default"/>
        <w:rPr>
          <w:rFonts w:ascii="Times New Roman" w:hAnsi="Times New Roman" w:cs="Times New Roman"/>
          <w:kern w:val="0"/>
          <w:lang w:val="es-CO" w:eastAsia="es-CO"/>
        </w:rPr>
      </w:pPr>
    </w:p>
    <w:p w14:paraId="24E63105" w14:textId="77777777" w:rsidR="008D1F8B" w:rsidRDefault="00542879">
      <w:pPr>
        <w:pStyle w:val="Ttulo1"/>
        <w:spacing w:before="0" w:after="0"/>
        <w:ind w:right="20"/>
        <w:rPr>
          <w:rFonts w:ascii="Garamond" w:eastAsia="Garamond" w:hAnsi="Garamond" w:cs="Garamond"/>
          <w:sz w:val="24"/>
          <w:szCs w:val="24"/>
        </w:rPr>
      </w:pPr>
      <w:bookmarkStart w:id="7" w:name="_heading=h.htyaihc1l171" w:colFirst="0" w:colLast="0"/>
      <w:bookmarkEnd w:id="7"/>
      <w:r>
        <w:rPr>
          <w:rFonts w:ascii="Garamond" w:eastAsia="Garamond" w:hAnsi="Garamond" w:cs="Garamond"/>
          <w:sz w:val="24"/>
          <w:szCs w:val="24"/>
        </w:rPr>
        <w:t>CRITERIO DE SELECCIÓN DE LA OFERTA</w:t>
      </w:r>
    </w:p>
    <w:p w14:paraId="6C9699A2" w14:textId="77777777" w:rsidR="008D1F8B" w:rsidRDefault="008D1F8B">
      <w:pPr>
        <w:widowControl/>
        <w:spacing w:line="233" w:lineRule="auto"/>
        <w:ind w:right="30"/>
        <w:jc w:val="both"/>
        <w:rPr>
          <w:rFonts w:ascii="Garamond" w:eastAsia="Garamond" w:hAnsi="Garamond" w:cs="Garamond"/>
        </w:rPr>
      </w:pPr>
    </w:p>
    <w:p w14:paraId="6890D1B6" w14:textId="77777777" w:rsidR="008D1F8B" w:rsidRDefault="00542879">
      <w:pPr>
        <w:ind w:right="30"/>
        <w:jc w:val="both"/>
        <w:rPr>
          <w:rFonts w:ascii="Garamond" w:eastAsia="Garamond" w:hAnsi="Garamond" w:cs="Garamond"/>
          <w:b/>
          <w:highlight w:val="white"/>
        </w:rPr>
      </w:pPr>
      <w:r>
        <w:rPr>
          <w:rFonts w:ascii="Garamond" w:eastAsia="Garamond" w:hAnsi="Garamond" w:cs="Garamond"/>
          <w:b/>
          <w:highlight w:val="white"/>
        </w:rPr>
        <w:t>5.2 CRITERIOS DE EVALUACIÓN Y PONDERACIÓN:</w:t>
      </w:r>
    </w:p>
    <w:p w14:paraId="16CA28AF" w14:textId="77777777" w:rsidR="008D1F8B" w:rsidRDefault="00542879">
      <w:pPr>
        <w:spacing w:before="268" w:line="233" w:lineRule="auto"/>
        <w:ind w:right="20"/>
        <w:jc w:val="both"/>
        <w:rPr>
          <w:rFonts w:ascii="Garamond" w:eastAsia="Garamond" w:hAnsi="Garamond" w:cs="Garamond"/>
        </w:rPr>
      </w:pPr>
      <w:r>
        <w:rPr>
          <w:rFonts w:ascii="Garamond" w:eastAsia="Garamond" w:hAnsi="Garamond" w:cs="Garamond"/>
          <w:highlight w:val="white"/>
        </w:rPr>
        <w:t>La oferta más favorable para el FONDO será la que presente me</w:t>
      </w:r>
      <w:r>
        <w:rPr>
          <w:rFonts w:ascii="Garamond" w:eastAsia="Garamond" w:hAnsi="Garamond" w:cs="Garamond"/>
        </w:rPr>
        <w:t>jor relación de calidad y precio soportados en puntajes o fórmulas señaladas en el pliego de condiciones, atendiendo el artículo 2.2.1.1.2.2.2 ofrecimiento más favorable, Decreto No. 1082 de 2015. Sólo serán calificadas las propuestas que hayan cumplido con todos los requisitos habilitantes técnicos, experiencia, jurídicos, financieros y organizacionales.</w:t>
      </w:r>
    </w:p>
    <w:p w14:paraId="6B5C1551" w14:textId="14FF551C" w:rsidR="008D1F8B" w:rsidRDefault="00542879" w:rsidP="00E85E7D">
      <w:pPr>
        <w:spacing w:before="268" w:line="233" w:lineRule="auto"/>
        <w:ind w:right="20"/>
        <w:jc w:val="both"/>
        <w:rPr>
          <w:rFonts w:ascii="Garamond" w:eastAsia="Garamond" w:hAnsi="Garamond" w:cs="Garamond"/>
        </w:rPr>
      </w:pPr>
      <w:r>
        <w:rPr>
          <w:rFonts w:ascii="Garamond" w:eastAsia="Garamond" w:hAnsi="Garamond" w:cs="Garamond"/>
        </w:rPr>
        <w:t xml:space="preserve">Los Proponentes que obtengan en cada uno de los requisitos habilitantes establecidos en el estudio previo y pliego de condiciones el criterio de </w:t>
      </w:r>
      <w:r>
        <w:rPr>
          <w:rFonts w:ascii="Garamond" w:eastAsia="Garamond" w:hAnsi="Garamond" w:cs="Garamond"/>
          <w:b/>
        </w:rPr>
        <w:t xml:space="preserve">CUMPLE, </w:t>
      </w:r>
      <w:r>
        <w:rPr>
          <w:rFonts w:ascii="Garamond" w:eastAsia="Garamond" w:hAnsi="Garamond" w:cs="Garamond"/>
        </w:rPr>
        <w:t>serán tenidos en cuenta para la evaluación y calificación de las propuestas, de conformidad con los factores y criterios de escogencia y adjudicación que se establecen en el siguiente numeral y sus sub numerales, los cuales determinarán el ORDEN DE ELEGIBILIDAD de las PROPUESTAS.</w:t>
      </w:r>
    </w:p>
    <w:p w14:paraId="2270D64F" w14:textId="77777777" w:rsidR="00591A56" w:rsidRPr="00E85E7D" w:rsidRDefault="00591A56" w:rsidP="00E85E7D">
      <w:pPr>
        <w:spacing w:before="268" w:line="233" w:lineRule="auto"/>
        <w:ind w:right="20"/>
        <w:jc w:val="both"/>
        <w:rPr>
          <w:rFonts w:ascii="Garamond" w:eastAsia="Garamond" w:hAnsi="Garamond" w:cs="Garamond"/>
        </w:rPr>
      </w:pPr>
    </w:p>
    <w:p w14:paraId="46AAC620" w14:textId="77777777" w:rsidR="008D1F8B" w:rsidRDefault="00542879">
      <w:pPr>
        <w:spacing w:before="267"/>
        <w:ind w:right="20"/>
        <w:jc w:val="both"/>
        <w:rPr>
          <w:rFonts w:ascii="Garamond" w:eastAsia="Garamond" w:hAnsi="Garamond" w:cs="Garamond"/>
          <w:b/>
          <w:u w:val="single"/>
        </w:rPr>
      </w:pPr>
      <w:r>
        <w:rPr>
          <w:rFonts w:ascii="Garamond" w:eastAsia="Garamond" w:hAnsi="Garamond" w:cs="Garamond"/>
          <w:b/>
          <w:u w:val="single"/>
        </w:rPr>
        <w:lastRenderedPageBreak/>
        <w:t>FACTORES Y CRITERIOS DE ESCOGENCIA Y ADJUDICACIÓN</w:t>
      </w:r>
    </w:p>
    <w:p w14:paraId="207FA3A7" w14:textId="77777777" w:rsidR="008D1F8B" w:rsidRDefault="00542879">
      <w:pPr>
        <w:ind w:right="20"/>
        <w:jc w:val="both"/>
        <w:rPr>
          <w:rFonts w:ascii="Garamond" w:eastAsia="Garamond" w:hAnsi="Garamond" w:cs="Garamond"/>
          <w:b/>
          <w:sz w:val="20"/>
          <w:szCs w:val="20"/>
        </w:rPr>
      </w:pPr>
      <w:r>
        <w:rPr>
          <w:rFonts w:ascii="Garamond" w:eastAsia="Garamond" w:hAnsi="Garamond" w:cs="Garamond"/>
          <w:b/>
          <w:sz w:val="20"/>
          <w:szCs w:val="20"/>
        </w:rPr>
        <w:t xml:space="preserve"> </w:t>
      </w:r>
    </w:p>
    <w:p w14:paraId="5BB5F1F7" w14:textId="77777777" w:rsidR="008D1F8B" w:rsidRDefault="00542879">
      <w:pPr>
        <w:spacing w:before="90" w:after="1"/>
        <w:ind w:right="20"/>
        <w:jc w:val="both"/>
        <w:rPr>
          <w:rFonts w:ascii="Garamond" w:eastAsia="Garamond" w:hAnsi="Garamond" w:cs="Garamond"/>
          <w:b/>
          <w:sz w:val="20"/>
          <w:szCs w:val="20"/>
        </w:rPr>
      </w:pPr>
      <w:r>
        <w:rPr>
          <w:rFonts w:ascii="Garamond" w:eastAsia="Garamond" w:hAnsi="Garamond" w:cs="Garamond"/>
          <w:b/>
          <w:sz w:val="20"/>
          <w:szCs w:val="20"/>
        </w:rPr>
        <w:t xml:space="preserve"> </w:t>
      </w:r>
    </w:p>
    <w:tbl>
      <w:tblPr>
        <w:tblStyle w:val="afd"/>
        <w:tblW w:w="9390"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75"/>
        <w:gridCol w:w="4215"/>
      </w:tblGrid>
      <w:tr w:rsidR="008D1F8B" w14:paraId="2BED51F7" w14:textId="77777777" w:rsidTr="00FE304D">
        <w:trPr>
          <w:trHeight w:val="540"/>
        </w:trPr>
        <w:tc>
          <w:tcPr>
            <w:tcW w:w="5175" w:type="dxa"/>
            <w:tcBorders>
              <w:top w:val="single" w:sz="8" w:space="0" w:color="000000"/>
              <w:left w:val="single" w:sz="8" w:space="0" w:color="000000"/>
              <w:bottom w:val="single" w:sz="8" w:space="0" w:color="000000"/>
              <w:right w:val="single" w:sz="8" w:space="0" w:color="000000"/>
            </w:tcBorders>
            <w:shd w:val="clear" w:color="auto" w:fill="BEBEBE"/>
          </w:tcPr>
          <w:p w14:paraId="6E1088B0" w14:textId="77777777" w:rsidR="008D1F8B" w:rsidRDefault="00542879">
            <w:pPr>
              <w:tabs>
                <w:tab w:val="left" w:pos="1865"/>
                <w:tab w:val="left" w:pos="2642"/>
                <w:tab w:val="left" w:pos="4867"/>
              </w:tabs>
              <w:ind w:left="107" w:right="20"/>
              <w:jc w:val="both"/>
              <w:rPr>
                <w:rFonts w:ascii="Garamond" w:eastAsia="Garamond" w:hAnsi="Garamond" w:cs="Garamond"/>
                <w:b/>
              </w:rPr>
            </w:pPr>
            <w:r>
              <w:rPr>
                <w:rFonts w:ascii="Garamond" w:eastAsia="Garamond" w:hAnsi="Garamond" w:cs="Garamond"/>
                <w:b/>
              </w:rPr>
              <w:t>CRITERIOS DE VERIFICACIÓN                             O</w:t>
            </w:r>
          </w:p>
          <w:p w14:paraId="0B58C0BA" w14:textId="77777777" w:rsidR="008D1F8B" w:rsidRDefault="00542879">
            <w:pPr>
              <w:ind w:left="107" w:right="20"/>
              <w:jc w:val="both"/>
              <w:rPr>
                <w:rFonts w:ascii="Garamond" w:eastAsia="Garamond" w:hAnsi="Garamond" w:cs="Garamond"/>
                <w:b/>
              </w:rPr>
            </w:pPr>
            <w:r>
              <w:rPr>
                <w:rFonts w:ascii="Garamond" w:eastAsia="Garamond" w:hAnsi="Garamond" w:cs="Garamond"/>
                <w:b/>
              </w:rPr>
              <w:t>REQUISITOS HABILITANTES</w:t>
            </w:r>
          </w:p>
        </w:tc>
        <w:tc>
          <w:tcPr>
            <w:tcW w:w="4215" w:type="dxa"/>
            <w:tcBorders>
              <w:top w:val="single" w:sz="8" w:space="0" w:color="000000"/>
              <w:left w:val="single" w:sz="8" w:space="0" w:color="000000"/>
              <w:bottom w:val="single" w:sz="8" w:space="0" w:color="000000"/>
              <w:right w:val="single" w:sz="8" w:space="0" w:color="000000"/>
            </w:tcBorders>
            <w:shd w:val="clear" w:color="auto" w:fill="BEBEBE"/>
          </w:tcPr>
          <w:p w14:paraId="66E64B8D" w14:textId="77777777" w:rsidR="008D1F8B" w:rsidRDefault="00542879">
            <w:pPr>
              <w:spacing w:before="253"/>
              <w:ind w:left="107" w:right="20"/>
              <w:jc w:val="both"/>
              <w:rPr>
                <w:rFonts w:ascii="Garamond" w:eastAsia="Garamond" w:hAnsi="Garamond" w:cs="Garamond"/>
                <w:b/>
              </w:rPr>
            </w:pPr>
            <w:r>
              <w:rPr>
                <w:rFonts w:ascii="Garamond" w:eastAsia="Garamond" w:hAnsi="Garamond" w:cs="Garamond"/>
                <w:b/>
              </w:rPr>
              <w:t>FACTOR</w:t>
            </w:r>
          </w:p>
        </w:tc>
      </w:tr>
      <w:tr w:rsidR="008D1F8B" w14:paraId="3E73CE98" w14:textId="77777777" w:rsidTr="00FE304D">
        <w:trPr>
          <w:trHeight w:val="435"/>
        </w:trPr>
        <w:tc>
          <w:tcPr>
            <w:tcW w:w="5175" w:type="dxa"/>
            <w:tcBorders>
              <w:top w:val="single" w:sz="8" w:space="0" w:color="000000"/>
              <w:left w:val="single" w:sz="8" w:space="0" w:color="000000"/>
              <w:bottom w:val="single" w:sz="8" w:space="0" w:color="000000"/>
              <w:right w:val="single" w:sz="8" w:space="0" w:color="000000"/>
            </w:tcBorders>
          </w:tcPr>
          <w:p w14:paraId="4A6E403B" w14:textId="77777777" w:rsidR="008D1F8B" w:rsidRDefault="00542879">
            <w:pPr>
              <w:spacing w:before="155"/>
              <w:ind w:left="107" w:right="20"/>
              <w:rPr>
                <w:rFonts w:ascii="Garamond" w:eastAsia="Garamond" w:hAnsi="Garamond" w:cs="Garamond"/>
              </w:rPr>
            </w:pPr>
            <w:r>
              <w:rPr>
                <w:rFonts w:ascii="Garamond" w:eastAsia="Garamond" w:hAnsi="Garamond" w:cs="Garamond"/>
              </w:rPr>
              <w:t>FACTOR CAPACIDAD JURÍDICA</w:t>
            </w:r>
          </w:p>
        </w:tc>
        <w:tc>
          <w:tcPr>
            <w:tcW w:w="4215" w:type="dxa"/>
            <w:tcBorders>
              <w:top w:val="single" w:sz="8" w:space="0" w:color="000000"/>
              <w:left w:val="single" w:sz="8" w:space="0" w:color="000000"/>
              <w:bottom w:val="single" w:sz="8" w:space="0" w:color="000000"/>
              <w:right w:val="single" w:sz="8" w:space="0" w:color="000000"/>
            </w:tcBorders>
          </w:tcPr>
          <w:p w14:paraId="02A2E690" w14:textId="77777777" w:rsidR="008D1F8B" w:rsidRDefault="00542879">
            <w:pPr>
              <w:spacing w:before="155"/>
              <w:ind w:left="107" w:right="20"/>
              <w:rPr>
                <w:rFonts w:ascii="Garamond" w:eastAsia="Garamond" w:hAnsi="Garamond" w:cs="Garamond"/>
              </w:rPr>
            </w:pPr>
            <w:r>
              <w:rPr>
                <w:rFonts w:ascii="Garamond" w:eastAsia="Garamond" w:hAnsi="Garamond" w:cs="Garamond"/>
              </w:rPr>
              <w:t>HÁBIL / NO HÁBIL</w:t>
            </w:r>
          </w:p>
        </w:tc>
      </w:tr>
      <w:tr w:rsidR="008D1F8B" w14:paraId="084A57B3" w14:textId="77777777" w:rsidTr="00FE304D">
        <w:trPr>
          <w:trHeight w:val="600"/>
        </w:trPr>
        <w:tc>
          <w:tcPr>
            <w:tcW w:w="5175" w:type="dxa"/>
            <w:tcBorders>
              <w:top w:val="single" w:sz="8" w:space="0" w:color="000000"/>
              <w:left w:val="single" w:sz="8" w:space="0" w:color="000000"/>
              <w:bottom w:val="single" w:sz="8" w:space="0" w:color="000000"/>
              <w:right w:val="single" w:sz="8" w:space="0" w:color="000000"/>
            </w:tcBorders>
          </w:tcPr>
          <w:p w14:paraId="7BC98478" w14:textId="77777777" w:rsidR="008D1F8B" w:rsidRDefault="00542879">
            <w:pPr>
              <w:tabs>
                <w:tab w:val="left" w:pos="1477"/>
                <w:tab w:val="left" w:pos="2849"/>
                <w:tab w:val="left" w:pos="3465"/>
              </w:tabs>
              <w:spacing w:before="43"/>
              <w:ind w:left="107" w:right="20"/>
              <w:rPr>
                <w:rFonts w:ascii="Garamond" w:eastAsia="Garamond" w:hAnsi="Garamond" w:cs="Garamond"/>
              </w:rPr>
            </w:pPr>
            <w:r>
              <w:rPr>
                <w:rFonts w:ascii="Garamond" w:eastAsia="Garamond" w:hAnsi="Garamond" w:cs="Garamond"/>
              </w:rPr>
              <w:t>FACTOR TÉCNICO Y EXPERIENCIA PROPONENTE</w:t>
            </w:r>
          </w:p>
        </w:tc>
        <w:tc>
          <w:tcPr>
            <w:tcW w:w="4215" w:type="dxa"/>
            <w:tcBorders>
              <w:top w:val="single" w:sz="8" w:space="0" w:color="000000"/>
              <w:left w:val="single" w:sz="8" w:space="0" w:color="000000"/>
              <w:bottom w:val="single" w:sz="8" w:space="0" w:color="000000"/>
              <w:right w:val="single" w:sz="8" w:space="0" w:color="000000"/>
            </w:tcBorders>
          </w:tcPr>
          <w:p w14:paraId="7CEBEBF9" w14:textId="77777777" w:rsidR="008D1F8B" w:rsidRDefault="00542879">
            <w:pPr>
              <w:spacing w:before="37"/>
              <w:ind w:right="20"/>
              <w:rPr>
                <w:rFonts w:ascii="Garamond" w:eastAsia="Garamond" w:hAnsi="Garamond" w:cs="Garamond"/>
                <w:b/>
              </w:rPr>
            </w:pPr>
            <w:r>
              <w:rPr>
                <w:rFonts w:ascii="Garamond" w:eastAsia="Garamond" w:hAnsi="Garamond" w:cs="Garamond"/>
                <w:b/>
              </w:rPr>
              <w:t xml:space="preserve"> </w:t>
            </w:r>
          </w:p>
          <w:p w14:paraId="01C89D62" w14:textId="77777777" w:rsidR="008D1F8B" w:rsidRDefault="00542879">
            <w:pPr>
              <w:ind w:left="107" w:right="20"/>
              <w:rPr>
                <w:rFonts w:ascii="Garamond" w:eastAsia="Garamond" w:hAnsi="Garamond" w:cs="Garamond"/>
              </w:rPr>
            </w:pPr>
            <w:r>
              <w:rPr>
                <w:rFonts w:ascii="Garamond" w:eastAsia="Garamond" w:hAnsi="Garamond" w:cs="Garamond"/>
              </w:rPr>
              <w:t>HÁBIL / NO HÁBIL</w:t>
            </w:r>
          </w:p>
        </w:tc>
      </w:tr>
      <w:tr w:rsidR="008D1F8B" w14:paraId="2AE9DD2A" w14:textId="77777777" w:rsidTr="00FE304D">
        <w:trPr>
          <w:trHeight w:val="375"/>
        </w:trPr>
        <w:tc>
          <w:tcPr>
            <w:tcW w:w="5175" w:type="dxa"/>
            <w:tcBorders>
              <w:top w:val="single" w:sz="8" w:space="0" w:color="000000"/>
              <w:left w:val="single" w:sz="8" w:space="0" w:color="000000"/>
              <w:bottom w:val="single" w:sz="8" w:space="0" w:color="000000"/>
              <w:right w:val="single" w:sz="8" w:space="0" w:color="000000"/>
            </w:tcBorders>
          </w:tcPr>
          <w:p w14:paraId="2713301E" w14:textId="77777777" w:rsidR="008D1F8B" w:rsidRDefault="00542879">
            <w:pPr>
              <w:spacing w:before="83"/>
              <w:ind w:left="167" w:right="20"/>
              <w:rPr>
                <w:rFonts w:ascii="Garamond" w:eastAsia="Garamond" w:hAnsi="Garamond" w:cs="Garamond"/>
              </w:rPr>
            </w:pPr>
            <w:r>
              <w:rPr>
                <w:rFonts w:ascii="Garamond" w:eastAsia="Garamond" w:hAnsi="Garamond" w:cs="Garamond"/>
              </w:rPr>
              <w:t>FACTOR CAPACIDAD FINANCIERA</w:t>
            </w:r>
          </w:p>
        </w:tc>
        <w:tc>
          <w:tcPr>
            <w:tcW w:w="4215" w:type="dxa"/>
            <w:tcBorders>
              <w:top w:val="single" w:sz="8" w:space="0" w:color="000000"/>
              <w:left w:val="single" w:sz="8" w:space="0" w:color="000000"/>
              <w:bottom w:val="single" w:sz="8" w:space="0" w:color="000000"/>
              <w:right w:val="single" w:sz="8" w:space="0" w:color="000000"/>
            </w:tcBorders>
          </w:tcPr>
          <w:p w14:paraId="2629C150" w14:textId="77777777" w:rsidR="008D1F8B" w:rsidRDefault="00542879">
            <w:pPr>
              <w:spacing w:before="83"/>
              <w:ind w:left="107" w:right="20"/>
              <w:rPr>
                <w:rFonts w:ascii="Garamond" w:eastAsia="Garamond" w:hAnsi="Garamond" w:cs="Garamond"/>
              </w:rPr>
            </w:pPr>
            <w:r>
              <w:rPr>
                <w:rFonts w:ascii="Garamond" w:eastAsia="Garamond" w:hAnsi="Garamond" w:cs="Garamond"/>
              </w:rPr>
              <w:t>HÁBIL / NO HÁBIL</w:t>
            </w:r>
          </w:p>
        </w:tc>
      </w:tr>
      <w:tr w:rsidR="008D1F8B" w14:paraId="25B76189" w14:textId="77777777" w:rsidTr="00FE304D">
        <w:trPr>
          <w:trHeight w:val="540"/>
        </w:trPr>
        <w:tc>
          <w:tcPr>
            <w:tcW w:w="5175" w:type="dxa"/>
            <w:tcBorders>
              <w:top w:val="single" w:sz="8" w:space="0" w:color="000000"/>
              <w:left w:val="single" w:sz="8" w:space="0" w:color="000000"/>
              <w:bottom w:val="single" w:sz="8" w:space="0" w:color="000000"/>
              <w:right w:val="single" w:sz="8" w:space="0" w:color="000000"/>
            </w:tcBorders>
          </w:tcPr>
          <w:p w14:paraId="68D64DD7" w14:textId="77777777" w:rsidR="008D1F8B" w:rsidRDefault="00542879">
            <w:pPr>
              <w:spacing w:before="255"/>
              <w:ind w:left="107" w:right="20"/>
              <w:rPr>
                <w:rFonts w:ascii="Garamond" w:eastAsia="Garamond" w:hAnsi="Garamond" w:cs="Garamond"/>
              </w:rPr>
            </w:pPr>
            <w:r>
              <w:rPr>
                <w:rFonts w:ascii="Garamond" w:eastAsia="Garamond" w:hAnsi="Garamond" w:cs="Garamond"/>
              </w:rPr>
              <w:t>FACTOR DE CAPACIDAD ORGANIZACIONAL</w:t>
            </w:r>
          </w:p>
        </w:tc>
        <w:tc>
          <w:tcPr>
            <w:tcW w:w="4215" w:type="dxa"/>
            <w:tcBorders>
              <w:top w:val="single" w:sz="8" w:space="0" w:color="000000"/>
              <w:left w:val="single" w:sz="8" w:space="0" w:color="000000"/>
              <w:bottom w:val="single" w:sz="8" w:space="0" w:color="000000"/>
              <w:right w:val="single" w:sz="8" w:space="0" w:color="000000"/>
            </w:tcBorders>
          </w:tcPr>
          <w:p w14:paraId="00750E6F" w14:textId="77777777" w:rsidR="008D1F8B" w:rsidRDefault="00542879">
            <w:pPr>
              <w:ind w:left="107" w:right="20"/>
              <w:rPr>
                <w:rFonts w:ascii="Garamond" w:eastAsia="Garamond" w:hAnsi="Garamond" w:cs="Garamond"/>
              </w:rPr>
            </w:pPr>
            <w:r>
              <w:rPr>
                <w:rFonts w:ascii="Garamond" w:eastAsia="Garamond" w:hAnsi="Garamond" w:cs="Garamond"/>
              </w:rPr>
              <w:t>HÁBIL / NO HÁBIL</w:t>
            </w:r>
          </w:p>
        </w:tc>
      </w:tr>
    </w:tbl>
    <w:p w14:paraId="07259ADE" w14:textId="77CFB7F5" w:rsidR="008D1F8B" w:rsidRDefault="00542879">
      <w:pPr>
        <w:spacing w:before="40"/>
        <w:ind w:right="20"/>
        <w:jc w:val="both"/>
        <w:rPr>
          <w:rFonts w:ascii="Garamond" w:eastAsia="Garamond" w:hAnsi="Garamond" w:cs="Garamond"/>
          <w:b/>
          <w:sz w:val="20"/>
          <w:szCs w:val="20"/>
        </w:rPr>
      </w:pPr>
      <w:r>
        <w:rPr>
          <w:rFonts w:ascii="Garamond" w:eastAsia="Garamond" w:hAnsi="Garamond" w:cs="Garamond"/>
          <w:b/>
          <w:sz w:val="20"/>
          <w:szCs w:val="20"/>
        </w:rPr>
        <w:t xml:space="preserve"> </w:t>
      </w:r>
    </w:p>
    <w:p w14:paraId="76D1205F" w14:textId="77777777" w:rsidR="00FE304D" w:rsidRDefault="00FE304D">
      <w:pPr>
        <w:spacing w:before="40"/>
        <w:ind w:right="20"/>
        <w:jc w:val="both"/>
        <w:rPr>
          <w:rFonts w:ascii="Garamond" w:eastAsia="Garamond" w:hAnsi="Garamond" w:cs="Garamond"/>
          <w:b/>
          <w:sz w:val="20"/>
          <w:szCs w:val="20"/>
        </w:rPr>
      </w:pPr>
    </w:p>
    <w:p w14:paraId="1EEBDB54" w14:textId="2D64C811" w:rsidR="008D1F8B" w:rsidRDefault="00542879" w:rsidP="006E77E5">
      <w:pPr>
        <w:pStyle w:val="Ttulo1"/>
        <w:numPr>
          <w:ilvl w:val="1"/>
          <w:numId w:val="37"/>
        </w:numPr>
        <w:spacing w:before="0" w:after="0"/>
        <w:ind w:left="709" w:hanging="425"/>
        <w:jc w:val="both"/>
        <w:rPr>
          <w:rFonts w:ascii="Garamond" w:eastAsia="Garamond" w:hAnsi="Garamond" w:cs="Garamond"/>
          <w:sz w:val="24"/>
          <w:szCs w:val="24"/>
        </w:rPr>
      </w:pPr>
      <w:r>
        <w:rPr>
          <w:rFonts w:ascii="Garamond" w:eastAsia="Garamond" w:hAnsi="Garamond" w:cs="Garamond"/>
          <w:sz w:val="24"/>
          <w:szCs w:val="24"/>
        </w:rPr>
        <w:t>CAUSALES DE RECHAZO</w:t>
      </w:r>
    </w:p>
    <w:p w14:paraId="0E5BEE40" w14:textId="77777777" w:rsidR="00FE304D" w:rsidRPr="00FE304D" w:rsidRDefault="00FE304D" w:rsidP="00FE304D">
      <w:pPr>
        <w:pStyle w:val="Textbody"/>
        <w:rPr>
          <w:rFonts w:eastAsia="Garamond"/>
        </w:rPr>
      </w:pPr>
    </w:p>
    <w:p w14:paraId="057487A4" w14:textId="64FAA313" w:rsidR="008D1F8B" w:rsidRDefault="00542879" w:rsidP="00FE304D">
      <w:pPr>
        <w:ind w:left="258"/>
        <w:jc w:val="both"/>
        <w:rPr>
          <w:rFonts w:ascii="Garamond" w:eastAsia="Garamond" w:hAnsi="Garamond" w:cs="Garamond"/>
        </w:rPr>
      </w:pPr>
      <w:r>
        <w:rPr>
          <w:rFonts w:ascii="Garamond" w:eastAsia="Garamond" w:hAnsi="Garamond" w:cs="Garamond"/>
        </w:rPr>
        <w:t>Son causales para el rechazo de las propuestas, las siguiente</w:t>
      </w:r>
      <w:r w:rsidR="00FE304D">
        <w:rPr>
          <w:rFonts w:ascii="Garamond" w:eastAsia="Garamond" w:hAnsi="Garamond" w:cs="Garamond"/>
        </w:rPr>
        <w:t>.</w:t>
      </w:r>
    </w:p>
    <w:p w14:paraId="7E4EEB89" w14:textId="77777777" w:rsidR="00FE304D" w:rsidRDefault="00FE304D" w:rsidP="00FE304D">
      <w:pPr>
        <w:ind w:left="258"/>
        <w:jc w:val="both"/>
        <w:rPr>
          <w:rFonts w:ascii="Garamond" w:eastAsia="Garamond" w:hAnsi="Garamond" w:cs="Garamond"/>
        </w:rPr>
      </w:pPr>
    </w:p>
    <w:p w14:paraId="628459C5" w14:textId="77777777" w:rsidR="008D1F8B" w:rsidRDefault="00542879" w:rsidP="006E77E5">
      <w:pPr>
        <w:widowControl/>
        <w:numPr>
          <w:ilvl w:val="3"/>
          <w:numId w:val="13"/>
        </w:numPr>
        <w:spacing w:line="233" w:lineRule="auto"/>
        <w:ind w:left="566" w:right="581" w:hanging="283"/>
        <w:jc w:val="both"/>
        <w:rPr>
          <w:rFonts w:ascii="Garamond" w:eastAsia="Garamond" w:hAnsi="Garamond" w:cs="Garamond"/>
        </w:rPr>
      </w:pPr>
      <w:r>
        <w:rPr>
          <w:rFonts w:ascii="Garamond" w:eastAsia="Garamond" w:hAnsi="Garamond" w:cs="Garamond"/>
        </w:rPr>
        <w:t>Cuando el proponente o alguno de sus integrantes se encuentre incurso en las causales de inhabilidades o incompatibilidad fijadas por la Constitución y la Ley.</w:t>
      </w:r>
    </w:p>
    <w:p w14:paraId="0A74C771" w14:textId="77777777" w:rsidR="008D1F8B" w:rsidRDefault="00542879" w:rsidP="006E77E5">
      <w:pPr>
        <w:widowControl/>
        <w:numPr>
          <w:ilvl w:val="3"/>
          <w:numId w:val="13"/>
        </w:numPr>
        <w:spacing w:line="233" w:lineRule="auto"/>
        <w:ind w:left="566" w:right="576" w:hanging="283"/>
        <w:jc w:val="both"/>
        <w:rPr>
          <w:rFonts w:ascii="Garamond" w:eastAsia="Garamond" w:hAnsi="Garamond" w:cs="Garamond"/>
        </w:rPr>
      </w:pPr>
      <w:r>
        <w:rPr>
          <w:rFonts w:ascii="Garamond" w:eastAsia="Garamond" w:hAnsi="Garamond" w:cs="Garamond"/>
        </w:rPr>
        <w:t>Cuando en la propuesta se encuentre información o documentos que no correspondan a la realidad que le permita cumplir un requisito mínimo.</w:t>
      </w:r>
    </w:p>
    <w:p w14:paraId="3D13EA9B" w14:textId="77777777" w:rsidR="008D1F8B" w:rsidRDefault="00542879" w:rsidP="006E77E5">
      <w:pPr>
        <w:widowControl/>
        <w:numPr>
          <w:ilvl w:val="3"/>
          <w:numId w:val="13"/>
        </w:numPr>
        <w:spacing w:line="233" w:lineRule="auto"/>
        <w:ind w:left="566" w:right="579" w:hanging="283"/>
        <w:jc w:val="both"/>
        <w:rPr>
          <w:rFonts w:ascii="Garamond" w:eastAsia="Garamond" w:hAnsi="Garamond" w:cs="Garamond"/>
        </w:rPr>
      </w:pPr>
      <w:r>
        <w:rPr>
          <w:rFonts w:ascii="Garamond" w:eastAsia="Garamond" w:hAnsi="Garamond" w:cs="Garamond"/>
        </w:rPr>
        <w:t>Cuando el Objeto Social de la firma, incluido en el Certificado de Existencia y Representación Legal no faculte a la sociedad para desarrollar la actividad materia de la futura contratación.</w:t>
      </w:r>
    </w:p>
    <w:p w14:paraId="401C0AC2" w14:textId="77777777" w:rsidR="008D1F8B" w:rsidRDefault="00542879" w:rsidP="006E77E5">
      <w:pPr>
        <w:widowControl/>
        <w:numPr>
          <w:ilvl w:val="3"/>
          <w:numId w:val="13"/>
        </w:numPr>
        <w:spacing w:line="233" w:lineRule="auto"/>
        <w:ind w:left="566" w:right="581" w:hanging="283"/>
        <w:jc w:val="both"/>
        <w:rPr>
          <w:rFonts w:ascii="Garamond" w:eastAsia="Garamond" w:hAnsi="Garamond" w:cs="Garamond"/>
        </w:rPr>
      </w:pPr>
      <w:r>
        <w:rPr>
          <w:rFonts w:ascii="Garamond" w:eastAsia="Garamond" w:hAnsi="Garamond" w:cs="Garamond"/>
        </w:rPr>
        <w:t>Cuando el oferente sea persona jurídica y se encuentre incurso en alguna de las causales de disolución o liquidación proferidas por la Autoridad Competente.</w:t>
      </w:r>
    </w:p>
    <w:p w14:paraId="0ED59523" w14:textId="77777777" w:rsidR="008D1F8B" w:rsidRDefault="00542879" w:rsidP="006E77E5">
      <w:pPr>
        <w:widowControl/>
        <w:numPr>
          <w:ilvl w:val="3"/>
          <w:numId w:val="13"/>
        </w:numPr>
        <w:spacing w:line="233" w:lineRule="auto"/>
        <w:ind w:left="566" w:right="573" w:hanging="283"/>
        <w:jc w:val="both"/>
        <w:rPr>
          <w:rFonts w:ascii="Garamond" w:eastAsia="Garamond" w:hAnsi="Garamond" w:cs="Garamond"/>
        </w:rPr>
      </w:pPr>
      <w:r>
        <w:rPr>
          <w:rFonts w:ascii="Garamond" w:eastAsia="Garamond" w:hAnsi="Garamond" w:cs="Garamond"/>
        </w:rPr>
        <w:t>Cuando se presente más de una oferta por un mismo oferente o representante legal o socio de una persona jurídica, cuando la misma persona forme parte de dos o más consorcios o uniones temporales en más de una oferta participante en el presente proceso de selección.</w:t>
      </w:r>
    </w:p>
    <w:p w14:paraId="32C71F55" w14:textId="77777777" w:rsidR="008D1F8B" w:rsidRDefault="00542879" w:rsidP="006E77E5">
      <w:pPr>
        <w:widowControl/>
        <w:numPr>
          <w:ilvl w:val="3"/>
          <w:numId w:val="13"/>
        </w:numPr>
        <w:ind w:left="566" w:hanging="283"/>
        <w:jc w:val="both"/>
        <w:rPr>
          <w:rFonts w:ascii="Garamond" w:eastAsia="Garamond" w:hAnsi="Garamond" w:cs="Garamond"/>
        </w:rPr>
      </w:pPr>
      <w:r>
        <w:rPr>
          <w:rFonts w:ascii="Garamond" w:eastAsia="Garamond" w:hAnsi="Garamond" w:cs="Garamond"/>
        </w:rPr>
        <w:t>Cuando el valor de la propuesta contenga precios artificialmente bajos.</w:t>
      </w:r>
    </w:p>
    <w:p w14:paraId="1C09BB86" w14:textId="77777777" w:rsidR="008D1F8B" w:rsidRDefault="00542879" w:rsidP="006E77E5">
      <w:pPr>
        <w:widowControl/>
        <w:numPr>
          <w:ilvl w:val="3"/>
          <w:numId w:val="13"/>
        </w:numPr>
        <w:ind w:left="566" w:hanging="283"/>
        <w:jc w:val="both"/>
        <w:rPr>
          <w:rFonts w:ascii="Garamond" w:eastAsia="Garamond" w:hAnsi="Garamond" w:cs="Garamond"/>
        </w:rPr>
      </w:pPr>
      <w:r>
        <w:rPr>
          <w:rFonts w:ascii="Garamond" w:eastAsia="Garamond" w:hAnsi="Garamond" w:cs="Garamond"/>
        </w:rPr>
        <w:t>Cuando la oferta no cumpla con las especificaciones técnicas mínimas exigidas.</w:t>
      </w:r>
    </w:p>
    <w:p w14:paraId="3C6BCDA2" w14:textId="77777777" w:rsidR="008D1F8B" w:rsidRDefault="00542879" w:rsidP="006E77E5">
      <w:pPr>
        <w:widowControl/>
        <w:numPr>
          <w:ilvl w:val="3"/>
          <w:numId w:val="13"/>
        </w:numPr>
        <w:spacing w:line="230" w:lineRule="auto"/>
        <w:ind w:left="566" w:right="576" w:hanging="283"/>
        <w:jc w:val="both"/>
        <w:rPr>
          <w:rFonts w:ascii="Garamond" w:eastAsia="Garamond" w:hAnsi="Garamond" w:cs="Garamond"/>
        </w:rPr>
      </w:pPr>
      <w:r>
        <w:rPr>
          <w:rFonts w:ascii="Garamond" w:eastAsia="Garamond" w:hAnsi="Garamond" w:cs="Garamond"/>
        </w:rPr>
        <w:t>Cuando la oferta no cumpla con los criterios financieros y Organizacionales establecidos en el presente pliego de condiciones.</w:t>
      </w:r>
    </w:p>
    <w:p w14:paraId="0EBCA469" w14:textId="77777777" w:rsidR="008D1F8B" w:rsidRDefault="00542879" w:rsidP="006E77E5">
      <w:pPr>
        <w:widowControl/>
        <w:numPr>
          <w:ilvl w:val="3"/>
          <w:numId w:val="13"/>
        </w:numPr>
        <w:ind w:left="566" w:hanging="283"/>
        <w:jc w:val="both"/>
        <w:rPr>
          <w:rFonts w:ascii="Garamond" w:eastAsia="Garamond" w:hAnsi="Garamond" w:cs="Garamond"/>
        </w:rPr>
      </w:pPr>
      <w:r>
        <w:rPr>
          <w:rFonts w:ascii="Garamond" w:eastAsia="Garamond" w:hAnsi="Garamond" w:cs="Garamond"/>
        </w:rPr>
        <w:t>Cuando el oferente no se encuentre inscrito en el RUP al momento de presentar la oferta.</w:t>
      </w:r>
    </w:p>
    <w:p w14:paraId="75FBFA7A" w14:textId="77777777" w:rsidR="008D1F8B" w:rsidRDefault="00542879" w:rsidP="006E77E5">
      <w:pPr>
        <w:widowControl/>
        <w:numPr>
          <w:ilvl w:val="3"/>
          <w:numId w:val="13"/>
        </w:numPr>
        <w:ind w:left="566" w:hanging="283"/>
        <w:jc w:val="both"/>
        <w:rPr>
          <w:rFonts w:ascii="Garamond" w:eastAsia="Garamond" w:hAnsi="Garamond" w:cs="Garamond"/>
        </w:rPr>
      </w:pPr>
      <w:r>
        <w:rPr>
          <w:rFonts w:ascii="Garamond" w:eastAsia="Garamond" w:hAnsi="Garamond" w:cs="Garamond"/>
        </w:rPr>
        <w:t>Cuando la oferta se presente en forma extemporánea.</w:t>
      </w:r>
    </w:p>
    <w:p w14:paraId="5EC50C36" w14:textId="77777777" w:rsidR="008D1F8B" w:rsidRDefault="00542879" w:rsidP="006E77E5">
      <w:pPr>
        <w:widowControl/>
        <w:numPr>
          <w:ilvl w:val="3"/>
          <w:numId w:val="13"/>
        </w:numPr>
        <w:spacing w:line="230" w:lineRule="auto"/>
        <w:ind w:left="566" w:right="579" w:hanging="283"/>
        <w:jc w:val="both"/>
        <w:rPr>
          <w:rFonts w:ascii="Garamond" w:eastAsia="Garamond" w:hAnsi="Garamond" w:cs="Garamond"/>
        </w:rPr>
      </w:pPr>
      <w:r>
        <w:rPr>
          <w:rFonts w:ascii="Garamond" w:eastAsia="Garamond" w:hAnsi="Garamond" w:cs="Garamond"/>
        </w:rPr>
        <w:lastRenderedPageBreak/>
        <w:t>La no presentación de la oferta económica, o cuando supere el presupuesto oficial, a nivel unitario y a nivel total, ocasionará el rechazo de la oferta.</w:t>
      </w:r>
    </w:p>
    <w:p w14:paraId="4872510D" w14:textId="77777777" w:rsidR="008D1F8B" w:rsidRDefault="00542879" w:rsidP="006E77E5">
      <w:pPr>
        <w:widowControl/>
        <w:numPr>
          <w:ilvl w:val="3"/>
          <w:numId w:val="13"/>
        </w:numPr>
        <w:spacing w:line="230" w:lineRule="auto"/>
        <w:ind w:left="566" w:right="574" w:hanging="283"/>
        <w:jc w:val="both"/>
        <w:rPr>
          <w:rFonts w:ascii="Garamond" w:eastAsia="Garamond" w:hAnsi="Garamond" w:cs="Garamond"/>
        </w:rPr>
      </w:pPr>
      <w:r>
        <w:rPr>
          <w:rFonts w:ascii="Garamond" w:eastAsia="Garamond" w:hAnsi="Garamond" w:cs="Garamond"/>
        </w:rPr>
        <w:t>Cuando en el Registro Único de Proponentes no se encuentre la información de estados financieros a corte 31 de diciembre de 2021 y/o no se encuentre en firme.</w:t>
      </w:r>
    </w:p>
    <w:p w14:paraId="649C4CF7" w14:textId="77777777" w:rsidR="008D1F8B" w:rsidRDefault="00542879" w:rsidP="006E77E5">
      <w:pPr>
        <w:widowControl/>
        <w:numPr>
          <w:ilvl w:val="3"/>
          <w:numId w:val="13"/>
        </w:numPr>
        <w:spacing w:line="233" w:lineRule="auto"/>
        <w:ind w:left="566" w:right="574" w:hanging="283"/>
        <w:jc w:val="both"/>
        <w:rPr>
          <w:rFonts w:ascii="Garamond" w:eastAsia="Garamond" w:hAnsi="Garamond" w:cs="Garamond"/>
        </w:rPr>
      </w:pPr>
      <w:r>
        <w:rPr>
          <w:rFonts w:ascii="Garamond" w:eastAsia="Garamond" w:hAnsi="Garamond" w:cs="Garamond"/>
        </w:rPr>
        <w:t>En ningún caso pueden existir varias propuestas presentadas por un mismo proponente ya sea en forma individual en calidad de integrante de un consorcio o unión temporal o promesa de sociedad futura, so pena del rechazo de su propuesta.</w:t>
      </w:r>
    </w:p>
    <w:p w14:paraId="5B41997D" w14:textId="77777777" w:rsidR="008D1F8B" w:rsidRDefault="00542879" w:rsidP="006E77E5">
      <w:pPr>
        <w:widowControl/>
        <w:numPr>
          <w:ilvl w:val="3"/>
          <w:numId w:val="13"/>
        </w:numPr>
        <w:ind w:left="566" w:hanging="283"/>
        <w:jc w:val="both"/>
        <w:rPr>
          <w:rFonts w:ascii="Garamond" w:eastAsia="Garamond" w:hAnsi="Garamond" w:cs="Garamond"/>
        </w:rPr>
      </w:pPr>
      <w:r>
        <w:rPr>
          <w:rFonts w:ascii="Garamond" w:eastAsia="Garamond" w:hAnsi="Garamond" w:cs="Garamond"/>
        </w:rPr>
        <w:t>Cuando exista condicionamiento de la propuesta</w:t>
      </w:r>
    </w:p>
    <w:p w14:paraId="7EAA309D" w14:textId="77777777" w:rsidR="008D1F8B" w:rsidRDefault="00542879">
      <w:pPr>
        <w:spacing w:before="201" w:line="230" w:lineRule="auto"/>
        <w:ind w:left="258"/>
        <w:jc w:val="both"/>
        <w:rPr>
          <w:rFonts w:ascii="Garamond" w:eastAsia="Garamond" w:hAnsi="Garamond" w:cs="Garamond"/>
        </w:rPr>
      </w:pPr>
      <w:r>
        <w:rPr>
          <w:rFonts w:ascii="Garamond" w:eastAsia="Garamond" w:hAnsi="Garamond" w:cs="Garamond"/>
          <w:i/>
        </w:rPr>
        <w:t xml:space="preserve">Parágrafo: </w:t>
      </w:r>
      <w:r>
        <w:rPr>
          <w:rFonts w:ascii="Garamond" w:eastAsia="Garamond" w:hAnsi="Garamond" w:cs="Garamond"/>
        </w:rPr>
        <w:t>En caso de ofertar precios que puedan constituir precios artificialmente bajos, se seguirá el procedimiento establecido en el artículo 2.2.1.1.2.2.4 del Decreto 1082 de 2015.</w:t>
      </w:r>
    </w:p>
    <w:p w14:paraId="6217FFED" w14:textId="77777777" w:rsidR="008D1F8B" w:rsidRDefault="008D1F8B">
      <w:pPr>
        <w:spacing w:before="201" w:line="230" w:lineRule="auto"/>
        <w:ind w:left="258"/>
        <w:jc w:val="both"/>
        <w:rPr>
          <w:rFonts w:ascii="Garamond" w:eastAsia="Garamond" w:hAnsi="Garamond" w:cs="Garamond"/>
        </w:rPr>
      </w:pPr>
    </w:p>
    <w:p w14:paraId="4DC221E8" w14:textId="63392E9A" w:rsidR="008D1F8B" w:rsidRDefault="00542879" w:rsidP="006E77E5">
      <w:pPr>
        <w:pStyle w:val="Ttulo1"/>
        <w:numPr>
          <w:ilvl w:val="1"/>
          <w:numId w:val="37"/>
        </w:numPr>
        <w:spacing w:before="0" w:after="0"/>
        <w:ind w:left="851" w:hanging="567"/>
        <w:jc w:val="both"/>
        <w:rPr>
          <w:rFonts w:ascii="Garamond" w:eastAsia="Garamond" w:hAnsi="Garamond" w:cs="Garamond"/>
        </w:rPr>
      </w:pPr>
      <w:bookmarkStart w:id="8" w:name="_heading=h.de6t3cok2wdg" w:colFirst="0" w:colLast="0"/>
      <w:bookmarkEnd w:id="8"/>
      <w:r>
        <w:rPr>
          <w:rFonts w:ascii="Garamond" w:eastAsia="Garamond" w:hAnsi="Garamond" w:cs="Garamond"/>
          <w:sz w:val="24"/>
          <w:szCs w:val="24"/>
        </w:rPr>
        <w:t>CAUSALES PARA DECLARAR DESIERTO EL PROCESO</w:t>
      </w:r>
    </w:p>
    <w:p w14:paraId="2B9B8FF5" w14:textId="77777777" w:rsidR="008D1F8B" w:rsidRDefault="00542879">
      <w:pPr>
        <w:spacing w:before="269" w:line="233" w:lineRule="auto"/>
        <w:ind w:left="258" w:right="369"/>
        <w:jc w:val="both"/>
        <w:rPr>
          <w:rFonts w:ascii="Garamond" w:eastAsia="Garamond" w:hAnsi="Garamond" w:cs="Garamond"/>
        </w:rPr>
      </w:pPr>
      <w:r>
        <w:rPr>
          <w:rFonts w:ascii="Garamond" w:eastAsia="Garamond" w:hAnsi="Garamond" w:cs="Garamond"/>
        </w:rPr>
        <w:t>El FDLSC, podrá declarar desierto este proceso de selección a través de acto administrativo cuando:</w:t>
      </w:r>
    </w:p>
    <w:p w14:paraId="09EE7935" w14:textId="77777777" w:rsidR="008D1F8B" w:rsidRDefault="00542879">
      <w:pPr>
        <w:spacing w:before="269" w:line="233" w:lineRule="auto"/>
        <w:ind w:left="708" w:right="369" w:hanging="425"/>
        <w:jc w:val="both"/>
        <w:rPr>
          <w:rFonts w:ascii="Garamond" w:eastAsia="Garamond" w:hAnsi="Garamond" w:cs="Garamond"/>
        </w:rPr>
      </w:pPr>
      <w:r>
        <w:rPr>
          <w:rFonts w:ascii="Garamond" w:eastAsia="Garamond" w:hAnsi="Garamond" w:cs="Garamond"/>
        </w:rPr>
        <w:t>1.   Por motivos o causas que impidan la escogencia objetiva de una propuesta.</w:t>
      </w:r>
    </w:p>
    <w:p w14:paraId="1CAC9982" w14:textId="77777777" w:rsidR="008D1F8B" w:rsidRDefault="00542879" w:rsidP="006E77E5">
      <w:pPr>
        <w:widowControl/>
        <w:numPr>
          <w:ilvl w:val="0"/>
          <w:numId w:val="29"/>
        </w:numPr>
        <w:ind w:left="708" w:hanging="425"/>
        <w:jc w:val="both"/>
        <w:rPr>
          <w:rFonts w:ascii="Garamond" w:eastAsia="Garamond" w:hAnsi="Garamond" w:cs="Garamond"/>
        </w:rPr>
      </w:pPr>
      <w:r>
        <w:rPr>
          <w:rFonts w:ascii="Garamond" w:eastAsia="Garamond" w:hAnsi="Garamond" w:cs="Garamond"/>
        </w:rPr>
        <w:t>Cuando no se presente propuesta alguna.</w:t>
      </w:r>
    </w:p>
    <w:p w14:paraId="2489CCFF" w14:textId="77777777" w:rsidR="008D1F8B" w:rsidRDefault="00542879" w:rsidP="006E77E5">
      <w:pPr>
        <w:widowControl/>
        <w:numPr>
          <w:ilvl w:val="0"/>
          <w:numId w:val="29"/>
        </w:numPr>
        <w:spacing w:line="230" w:lineRule="auto"/>
        <w:ind w:left="708" w:right="582" w:hanging="425"/>
        <w:jc w:val="both"/>
        <w:rPr>
          <w:rFonts w:ascii="Garamond" w:eastAsia="Garamond" w:hAnsi="Garamond" w:cs="Garamond"/>
        </w:rPr>
      </w:pPr>
      <w:r>
        <w:rPr>
          <w:rFonts w:ascii="Garamond" w:eastAsia="Garamond" w:hAnsi="Garamond" w:cs="Garamond"/>
        </w:rPr>
        <w:t>Cuando ningún proponente resulte habilitado luego de surtida la etapa de verificación de los requisitos habilitantes.</w:t>
      </w:r>
    </w:p>
    <w:p w14:paraId="558A1206" w14:textId="77777777" w:rsidR="008D1F8B" w:rsidRDefault="00542879" w:rsidP="006E77E5">
      <w:pPr>
        <w:widowControl/>
        <w:numPr>
          <w:ilvl w:val="0"/>
          <w:numId w:val="29"/>
        </w:numPr>
        <w:spacing w:line="230" w:lineRule="auto"/>
        <w:ind w:left="708" w:right="582" w:hanging="425"/>
        <w:jc w:val="both"/>
        <w:rPr>
          <w:rFonts w:ascii="Garamond" w:eastAsia="Garamond" w:hAnsi="Garamond" w:cs="Garamond"/>
        </w:rPr>
      </w:pPr>
      <w:r>
        <w:rPr>
          <w:rFonts w:ascii="Garamond" w:eastAsia="Garamond" w:hAnsi="Garamond" w:cs="Garamond"/>
        </w:rPr>
        <w:t xml:space="preserve">Cuando ninguna propuesta se ajuste a las condiciones consignadas en el pliego de condiciones. </w:t>
      </w:r>
    </w:p>
    <w:p w14:paraId="267EBB0C" w14:textId="496709B2" w:rsidR="008D1F8B" w:rsidRPr="00257890" w:rsidRDefault="00542879" w:rsidP="006E77E5">
      <w:pPr>
        <w:pStyle w:val="Prrafodelista"/>
        <w:numPr>
          <w:ilvl w:val="0"/>
          <w:numId w:val="29"/>
        </w:numPr>
        <w:spacing w:line="230" w:lineRule="auto"/>
        <w:ind w:right="582"/>
        <w:rPr>
          <w:rFonts w:ascii="Garamond" w:eastAsia="Garamond" w:hAnsi="Garamond" w:cs="Garamond"/>
        </w:rPr>
      </w:pPr>
      <w:r w:rsidRPr="00257890">
        <w:rPr>
          <w:rFonts w:ascii="Garamond" w:eastAsia="Garamond" w:hAnsi="Garamond" w:cs="Garamond"/>
        </w:rPr>
        <w:t>En general cuando falte voluntad de participación.</w:t>
      </w:r>
    </w:p>
    <w:p w14:paraId="77D53534" w14:textId="77777777" w:rsidR="00257890" w:rsidRPr="00FE304D" w:rsidRDefault="00257890" w:rsidP="00257890">
      <w:pPr>
        <w:pStyle w:val="Prrafodelista"/>
        <w:spacing w:line="230" w:lineRule="auto"/>
        <w:ind w:right="582"/>
      </w:pPr>
    </w:p>
    <w:p w14:paraId="66DA77F9" w14:textId="77777777" w:rsidR="008D1F8B" w:rsidRDefault="008D1F8B">
      <w:pPr>
        <w:ind w:right="48"/>
        <w:jc w:val="both"/>
        <w:rPr>
          <w:rFonts w:ascii="Garamond" w:eastAsia="Garamond" w:hAnsi="Garamond" w:cs="Garamond"/>
          <w:b/>
        </w:rPr>
      </w:pPr>
    </w:p>
    <w:tbl>
      <w:tblPr>
        <w:tblStyle w:val="aff5"/>
        <w:tblW w:w="9412" w:type="dxa"/>
        <w:tblInd w:w="55" w:type="dxa"/>
        <w:tblLayout w:type="fixed"/>
        <w:tblLook w:val="0000" w:firstRow="0" w:lastRow="0" w:firstColumn="0" w:lastColumn="0" w:noHBand="0" w:noVBand="0"/>
      </w:tblPr>
      <w:tblGrid>
        <w:gridCol w:w="9412"/>
      </w:tblGrid>
      <w:tr w:rsidR="008D1F8B" w14:paraId="4862078F" w14:textId="77777777">
        <w:tc>
          <w:tcPr>
            <w:tcW w:w="941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63989A2" w14:textId="77777777" w:rsidR="008D1F8B" w:rsidRDefault="00542879">
            <w:pPr>
              <w:ind w:right="48"/>
              <w:rPr>
                <w:rFonts w:ascii="Garamond" w:eastAsia="Garamond" w:hAnsi="Garamond" w:cs="Garamond"/>
              </w:rPr>
            </w:pPr>
            <w:r>
              <w:rPr>
                <w:rFonts w:ascii="Garamond" w:eastAsia="Garamond" w:hAnsi="Garamond" w:cs="Garamond"/>
                <w:b/>
              </w:rPr>
              <w:t xml:space="preserve">6. </w:t>
            </w:r>
            <w:r>
              <w:rPr>
                <w:rFonts w:ascii="Garamond" w:eastAsia="Garamond" w:hAnsi="Garamond" w:cs="Garamond"/>
                <w:b/>
                <w:color w:val="000000"/>
              </w:rPr>
              <w:t>SOPORTE QUE PERMITA LA ESTIMACIÓN, TIPIFICACIÓN Y ASIGNACIÓN DE LOS RIESGOS PREVISIBLES INVOLUCRADOS EN LA CONTRATACIÓN.</w:t>
            </w:r>
          </w:p>
        </w:tc>
      </w:tr>
    </w:tbl>
    <w:p w14:paraId="73C8CE84" w14:textId="77777777" w:rsidR="008D1F8B" w:rsidRDefault="008D1F8B">
      <w:pPr>
        <w:ind w:right="48"/>
        <w:jc w:val="both"/>
        <w:rPr>
          <w:rFonts w:ascii="Garamond" w:eastAsia="Garamond" w:hAnsi="Garamond" w:cs="Garamond"/>
          <w:color w:val="A6A6A6"/>
        </w:rPr>
      </w:pPr>
    </w:p>
    <w:p w14:paraId="79A7886C" w14:textId="1A761E94" w:rsidR="008D1F8B" w:rsidRDefault="00542879">
      <w:pPr>
        <w:spacing w:before="258" w:line="233" w:lineRule="auto"/>
        <w:ind w:right="-121"/>
        <w:jc w:val="both"/>
        <w:rPr>
          <w:rFonts w:ascii="Garamond" w:eastAsia="Garamond" w:hAnsi="Garamond" w:cs="Garamond"/>
        </w:rPr>
      </w:pPr>
      <w:r>
        <w:rPr>
          <w:rFonts w:ascii="Garamond" w:eastAsia="Garamond" w:hAnsi="Garamond" w:cs="Garamond"/>
        </w:rPr>
        <w:t>De acuerdo al Decreto 1082 de 2015, las entidades deben evaluar los riesgos que el proceso de contratación pudiera llegar a presentar para el cumplimiento de sus metas y objetivos, de los posibles riesgos que se pueden presentar en el presente proceso de contratación.</w:t>
      </w:r>
    </w:p>
    <w:p w14:paraId="2B299BC9" w14:textId="77777777" w:rsidR="008D1F8B" w:rsidRDefault="00542879">
      <w:pPr>
        <w:spacing w:before="268" w:line="233" w:lineRule="auto"/>
        <w:ind w:right="-121"/>
        <w:jc w:val="both"/>
        <w:rPr>
          <w:rFonts w:ascii="Garamond" w:eastAsia="Garamond" w:hAnsi="Garamond" w:cs="Garamond"/>
        </w:rPr>
      </w:pPr>
      <w:r>
        <w:rPr>
          <w:rFonts w:ascii="Garamond" w:eastAsia="Garamond" w:hAnsi="Garamond" w:cs="Garamond"/>
        </w:rPr>
        <w:t>A partir de la fecha de suscripción del contrato y en todas las etapas del mismo, el contratista y/o el Fondo de Desarrollo Local de San Cristóbal asumen los efectos derivados de todos y cada uno de los riesgos asociados al contrato que se derive del presente proceso, al igual que respecto a los que logre determinar, salvo los casos en que expresamente se ha determinado lo contrario.</w:t>
      </w:r>
    </w:p>
    <w:p w14:paraId="764A2DEE" w14:textId="77777777" w:rsidR="008D1F8B" w:rsidRDefault="00542879">
      <w:pPr>
        <w:spacing w:before="267" w:line="233" w:lineRule="auto"/>
        <w:ind w:right="-121"/>
        <w:jc w:val="both"/>
        <w:rPr>
          <w:rFonts w:ascii="Garamond" w:eastAsia="Garamond" w:hAnsi="Garamond" w:cs="Garamond"/>
        </w:rPr>
      </w:pPr>
      <w:r>
        <w:rPr>
          <w:rFonts w:ascii="Garamond" w:eastAsia="Garamond" w:hAnsi="Garamond" w:cs="Garamond"/>
        </w:rPr>
        <w:lastRenderedPageBreak/>
        <w:t>La entidad evaluó el riesgo que el proceso de contratación representa para el cumplimiento de sus metas y objetivos, de acuerdo con los manuales y guías que para el efecto expidió Colombia Compra Eficiente.</w:t>
      </w:r>
    </w:p>
    <w:p w14:paraId="2BD5BBCA" w14:textId="77DAC885" w:rsidR="00F431BC" w:rsidRDefault="00542879">
      <w:pPr>
        <w:spacing w:before="270" w:line="233" w:lineRule="auto"/>
        <w:ind w:right="-121"/>
        <w:jc w:val="both"/>
        <w:rPr>
          <w:rFonts w:ascii="Garamond" w:eastAsia="Garamond" w:hAnsi="Garamond" w:cs="Garamond"/>
        </w:rPr>
      </w:pPr>
      <w:r>
        <w:rPr>
          <w:rFonts w:ascii="Garamond" w:eastAsia="Garamond" w:hAnsi="Garamond" w:cs="Garamond"/>
        </w:rPr>
        <w:t>La entidad solicita a los interesados en el presente proceso que, dada su especialidad y experiencia en la prestación del objeto de la presente contratación, informen sobre algún riesgo que consideren debe tipificarse, estimarse y asignarse en aras de determinar las reglas aplicables en caso de concurrencia.</w:t>
      </w:r>
    </w:p>
    <w:p w14:paraId="6B2D4670" w14:textId="77777777" w:rsidR="008D1F8B" w:rsidRDefault="00542879">
      <w:pPr>
        <w:ind w:right="-121"/>
        <w:rPr>
          <w:rFonts w:ascii="Garamond" w:eastAsia="Garamond" w:hAnsi="Garamond" w:cs="Garamond"/>
          <w:sz w:val="16"/>
          <w:szCs w:val="16"/>
        </w:rPr>
      </w:pPr>
      <w:r>
        <w:rPr>
          <w:rFonts w:ascii="Garamond" w:eastAsia="Garamond" w:hAnsi="Garamond" w:cs="Garamond"/>
          <w:sz w:val="16"/>
          <w:szCs w:val="16"/>
        </w:rPr>
        <w:t xml:space="preserve"> </w:t>
      </w:r>
    </w:p>
    <w:p w14:paraId="42F41CBD" w14:textId="77777777" w:rsidR="008D1F8B" w:rsidRDefault="00542879" w:rsidP="006E77E5">
      <w:pPr>
        <w:pStyle w:val="Ttulo2"/>
        <w:numPr>
          <w:ilvl w:val="0"/>
          <w:numId w:val="33"/>
        </w:numPr>
        <w:spacing w:before="85" w:after="0"/>
        <w:ind w:left="0" w:right="-121" w:firstLine="0"/>
        <w:rPr>
          <w:rFonts w:ascii="Garamond" w:eastAsia="Garamond" w:hAnsi="Garamond" w:cs="Garamond"/>
        </w:rPr>
      </w:pPr>
      <w:bookmarkStart w:id="9" w:name="_heading=h.868fbfjvjqxe" w:colFirst="0" w:colLast="0"/>
      <w:bookmarkEnd w:id="9"/>
      <w:r>
        <w:rPr>
          <w:rFonts w:ascii="Garamond" w:eastAsia="Garamond" w:hAnsi="Garamond" w:cs="Garamond"/>
          <w:sz w:val="16"/>
          <w:szCs w:val="16"/>
        </w:rPr>
        <w:t xml:space="preserve"> </w:t>
      </w:r>
      <w:r>
        <w:rPr>
          <w:rFonts w:ascii="Garamond" w:eastAsia="Garamond" w:hAnsi="Garamond" w:cs="Garamond"/>
        </w:rPr>
        <w:t>Nota: la presentación de la oferta implica la aceptación por parte del proponente de la distribución de riesgos.</w:t>
      </w:r>
    </w:p>
    <w:p w14:paraId="485EE571" w14:textId="4147BAEC" w:rsidR="00F431BC" w:rsidRPr="0057332A" w:rsidRDefault="00542879">
      <w:pPr>
        <w:spacing w:before="266"/>
        <w:ind w:right="-121"/>
        <w:rPr>
          <w:rFonts w:ascii="Garamond" w:eastAsia="Garamond" w:hAnsi="Garamond" w:cs="Garamond"/>
        </w:rPr>
      </w:pPr>
      <w:r>
        <w:rPr>
          <w:rFonts w:ascii="Garamond" w:eastAsia="Garamond" w:hAnsi="Garamond" w:cs="Garamond"/>
        </w:rPr>
        <w:t>Se anexa la MATRIZ DE RIESGOS</w:t>
      </w:r>
    </w:p>
    <w:p w14:paraId="463D5DCA" w14:textId="77777777" w:rsidR="008D1F8B" w:rsidRDefault="008D1F8B">
      <w:pPr>
        <w:widowControl/>
        <w:pBdr>
          <w:top w:val="nil"/>
          <w:left w:val="nil"/>
          <w:bottom w:val="nil"/>
          <w:right w:val="nil"/>
          <w:between w:val="nil"/>
        </w:pBdr>
        <w:ind w:right="48"/>
        <w:jc w:val="both"/>
        <w:rPr>
          <w:rFonts w:ascii="Garamond" w:eastAsia="Garamond" w:hAnsi="Garamond" w:cs="Garamond"/>
          <w:color w:val="808080"/>
        </w:rPr>
      </w:pPr>
    </w:p>
    <w:tbl>
      <w:tblPr>
        <w:tblStyle w:val="aff6"/>
        <w:tblW w:w="9468" w:type="dxa"/>
        <w:tblInd w:w="108" w:type="dxa"/>
        <w:tblLayout w:type="fixed"/>
        <w:tblLook w:val="0000" w:firstRow="0" w:lastRow="0" w:firstColumn="0" w:lastColumn="0" w:noHBand="0" w:noVBand="0"/>
      </w:tblPr>
      <w:tblGrid>
        <w:gridCol w:w="9468"/>
      </w:tblGrid>
      <w:tr w:rsidR="008D1F8B" w14:paraId="379DDF77" w14:textId="77777777">
        <w:tc>
          <w:tcPr>
            <w:tcW w:w="946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43EB12" w14:textId="77777777" w:rsidR="008D1F8B" w:rsidRDefault="00542879">
            <w:pPr>
              <w:ind w:right="48"/>
              <w:rPr>
                <w:rFonts w:ascii="Garamond" w:eastAsia="Garamond" w:hAnsi="Garamond" w:cs="Garamond"/>
              </w:rPr>
            </w:pPr>
            <w:r>
              <w:rPr>
                <w:rFonts w:ascii="Garamond" w:eastAsia="Garamond" w:hAnsi="Garamond" w:cs="Garamond"/>
                <w:b/>
              </w:rPr>
              <w:t xml:space="preserve">7. ANÁLISIS QUE SUSTENTA LA EXIGENCIA DE GARANTÍAS </w:t>
            </w:r>
          </w:p>
        </w:tc>
      </w:tr>
    </w:tbl>
    <w:p w14:paraId="3E92AE79" w14:textId="77777777" w:rsidR="008D1F8B" w:rsidRDefault="008D1F8B">
      <w:pPr>
        <w:widowControl/>
        <w:pBdr>
          <w:top w:val="nil"/>
          <w:left w:val="nil"/>
          <w:bottom w:val="nil"/>
          <w:right w:val="nil"/>
          <w:between w:val="nil"/>
        </w:pBdr>
        <w:ind w:right="20"/>
        <w:jc w:val="both"/>
        <w:rPr>
          <w:rFonts w:ascii="Garamond" w:eastAsia="Garamond" w:hAnsi="Garamond" w:cs="Garamond"/>
          <w:color w:val="FF0000"/>
        </w:rPr>
      </w:pPr>
    </w:p>
    <w:p w14:paraId="1C3C346C" w14:textId="77777777" w:rsidR="008D1F8B" w:rsidRDefault="008D1F8B">
      <w:pPr>
        <w:widowControl/>
        <w:pBdr>
          <w:top w:val="nil"/>
          <w:left w:val="nil"/>
          <w:bottom w:val="nil"/>
          <w:right w:val="nil"/>
          <w:between w:val="nil"/>
        </w:pBdr>
        <w:ind w:right="20"/>
        <w:jc w:val="both"/>
        <w:rPr>
          <w:rFonts w:ascii="Garamond" w:eastAsia="Garamond" w:hAnsi="Garamond" w:cs="Garamond"/>
          <w:color w:val="000000"/>
        </w:rPr>
      </w:pPr>
    </w:p>
    <w:p w14:paraId="4CB3CC41" w14:textId="77777777" w:rsidR="008D1F8B" w:rsidRDefault="00542879">
      <w:pPr>
        <w:widowControl/>
        <w:pBdr>
          <w:top w:val="nil"/>
          <w:left w:val="nil"/>
          <w:bottom w:val="nil"/>
          <w:right w:val="nil"/>
          <w:between w:val="nil"/>
        </w:pBdr>
        <w:ind w:right="20"/>
        <w:jc w:val="both"/>
        <w:rPr>
          <w:rFonts w:ascii="Garamond" w:eastAsia="Garamond" w:hAnsi="Garamond" w:cs="Garamond"/>
          <w:color w:val="000000"/>
        </w:rPr>
      </w:pPr>
      <w:r>
        <w:rPr>
          <w:rFonts w:ascii="Garamond" w:eastAsia="Garamond" w:hAnsi="Garamond" w:cs="Garamond"/>
          <w:color w:val="000000"/>
        </w:rPr>
        <w:t>La garantía constituida deberá amparar:</w:t>
      </w:r>
    </w:p>
    <w:p w14:paraId="28AFBC38" w14:textId="77777777" w:rsidR="008D1F8B" w:rsidRDefault="008D1F8B">
      <w:pPr>
        <w:widowControl/>
        <w:pBdr>
          <w:top w:val="nil"/>
          <w:left w:val="nil"/>
          <w:bottom w:val="nil"/>
          <w:right w:val="nil"/>
          <w:between w:val="nil"/>
        </w:pBdr>
        <w:ind w:right="20"/>
        <w:jc w:val="both"/>
        <w:rPr>
          <w:rFonts w:ascii="Garamond" w:eastAsia="Garamond" w:hAnsi="Garamond" w:cs="Garamond"/>
          <w:color w:val="000000"/>
        </w:rPr>
      </w:pPr>
    </w:p>
    <w:p w14:paraId="78D48BAE" w14:textId="77777777" w:rsidR="008D1F8B" w:rsidRDefault="00542879">
      <w:pPr>
        <w:widowControl/>
        <w:ind w:right="20"/>
        <w:jc w:val="both"/>
        <w:rPr>
          <w:rFonts w:ascii="Garamond" w:eastAsia="Garamond" w:hAnsi="Garamond" w:cs="Garamond"/>
        </w:rPr>
      </w:pPr>
      <w:r>
        <w:rPr>
          <w:rFonts w:ascii="Garamond" w:eastAsia="Garamond" w:hAnsi="Garamond" w:cs="Garamond"/>
        </w:rPr>
        <w:t>El presente Contrato</w:t>
      </w:r>
      <w:r>
        <w:rPr>
          <w:rFonts w:ascii="Garamond" w:eastAsia="Garamond" w:hAnsi="Garamond" w:cs="Garamond"/>
          <w:b/>
        </w:rPr>
        <w:t xml:space="preserve"> SI </w:t>
      </w:r>
      <w:r>
        <w:rPr>
          <w:rFonts w:ascii="Garamond" w:eastAsia="Garamond" w:hAnsi="Garamond" w:cs="Garamond"/>
        </w:rPr>
        <w:t>requiere constitución de garantías de conformidad con el Decreto 1082 de 2015, por lo que, el contratista se compromete a constituir a favor de Bogotá D.C –</w:t>
      </w:r>
      <w:r>
        <w:rPr>
          <w:rFonts w:ascii="Garamond" w:eastAsia="Garamond" w:hAnsi="Garamond" w:cs="Garamond"/>
          <w:color w:val="808080"/>
        </w:rPr>
        <w:t xml:space="preserve"> </w:t>
      </w:r>
      <w:r>
        <w:rPr>
          <w:rFonts w:ascii="Garamond" w:eastAsia="Garamond" w:hAnsi="Garamond" w:cs="Garamond"/>
        </w:rPr>
        <w:t>Fondo de Desarrollo Local de San Cristóbal, NIT 899.9999.061 -9, cualquiera de las siguientes garantías, de conformidad con el artículo 2.2.1.2.3.1.2. del Decreto 1082 de 2015:</w:t>
      </w:r>
    </w:p>
    <w:p w14:paraId="0CFF7C2A" w14:textId="77777777" w:rsidR="008D1F8B" w:rsidRDefault="00542879">
      <w:pPr>
        <w:spacing w:before="264"/>
        <w:ind w:right="20"/>
        <w:jc w:val="both"/>
        <w:rPr>
          <w:rFonts w:ascii="Garamond" w:eastAsia="Garamond" w:hAnsi="Garamond" w:cs="Garamond"/>
        </w:rPr>
      </w:pPr>
      <w:r>
        <w:rPr>
          <w:rFonts w:ascii="Garamond" w:eastAsia="Garamond" w:hAnsi="Garamond" w:cs="Garamond"/>
        </w:rPr>
        <w:t>La garantía constituida deberá amparar:</w:t>
      </w:r>
    </w:p>
    <w:p w14:paraId="404B04BD" w14:textId="77777777" w:rsidR="008D1F8B" w:rsidRDefault="00542879">
      <w:pPr>
        <w:spacing w:before="12"/>
        <w:ind w:right="20"/>
        <w:rPr>
          <w:rFonts w:ascii="Garamond" w:eastAsia="Garamond" w:hAnsi="Garamond" w:cs="Garamond"/>
        </w:rPr>
      </w:pPr>
      <w:r>
        <w:rPr>
          <w:rFonts w:ascii="Garamond" w:eastAsia="Garamond" w:hAnsi="Garamond" w:cs="Garamond"/>
        </w:rPr>
        <w:t xml:space="preserve"> </w:t>
      </w:r>
    </w:p>
    <w:p w14:paraId="1901AA51" w14:textId="77777777" w:rsidR="008D1F8B" w:rsidRDefault="00542879" w:rsidP="006E77E5">
      <w:pPr>
        <w:widowControl/>
        <w:numPr>
          <w:ilvl w:val="1"/>
          <w:numId w:val="25"/>
        </w:numPr>
        <w:spacing w:line="233" w:lineRule="auto"/>
        <w:ind w:left="0" w:right="20" w:firstLine="0"/>
        <w:jc w:val="both"/>
        <w:rPr>
          <w:rFonts w:ascii="Garamond" w:eastAsia="Garamond" w:hAnsi="Garamond" w:cs="Garamond"/>
        </w:rPr>
      </w:pPr>
      <w:r>
        <w:rPr>
          <w:rFonts w:ascii="Garamond" w:eastAsia="Garamond" w:hAnsi="Garamond" w:cs="Garamond"/>
          <w:b/>
          <w:u w:val="single"/>
        </w:rPr>
        <w:t>SERIEDAD DEL OFRECIMIENTO.</w:t>
      </w:r>
      <w:r>
        <w:rPr>
          <w:rFonts w:ascii="Garamond" w:eastAsia="Garamond" w:hAnsi="Garamond" w:cs="Garamond"/>
          <w:b/>
        </w:rPr>
        <w:t xml:space="preserve"> </w:t>
      </w:r>
      <w:r>
        <w:rPr>
          <w:rFonts w:ascii="Garamond" w:eastAsia="Garamond" w:hAnsi="Garamond" w:cs="Garamond"/>
        </w:rPr>
        <w:t>Por el término de tres (03) meses contados a partir de la fecha de entrega de propuestas y sus prórrogas, si las hubiere, tomada por el proponente y firmada por el representante legal del mismo por el (10%) Este amparo debe ser constituido a partir de la fecha de suscripción del contrato.</w:t>
      </w:r>
    </w:p>
    <w:p w14:paraId="6FEFAF3A" w14:textId="77777777" w:rsidR="008D1F8B" w:rsidRDefault="00542879" w:rsidP="006E77E5">
      <w:pPr>
        <w:widowControl/>
        <w:numPr>
          <w:ilvl w:val="1"/>
          <w:numId w:val="25"/>
        </w:numPr>
        <w:spacing w:line="230" w:lineRule="auto"/>
        <w:ind w:left="0" w:right="20" w:firstLine="0"/>
        <w:jc w:val="both"/>
        <w:rPr>
          <w:rFonts w:ascii="Garamond" w:eastAsia="Garamond" w:hAnsi="Garamond" w:cs="Garamond"/>
        </w:rPr>
      </w:pPr>
      <w:r>
        <w:rPr>
          <w:rFonts w:ascii="Garamond" w:eastAsia="Garamond" w:hAnsi="Garamond" w:cs="Garamond"/>
          <w:b/>
          <w:u w:val="single"/>
        </w:rPr>
        <w:t>CUMPLIMIENTO:</w:t>
      </w:r>
      <w:r>
        <w:rPr>
          <w:rFonts w:ascii="Garamond" w:eastAsia="Garamond" w:hAnsi="Garamond" w:cs="Garamond"/>
          <w:b/>
        </w:rPr>
        <w:t xml:space="preserve"> </w:t>
      </w:r>
      <w:r>
        <w:rPr>
          <w:rFonts w:ascii="Garamond" w:eastAsia="Garamond" w:hAnsi="Garamond" w:cs="Garamond"/>
        </w:rPr>
        <w:t>Por el diez por ciento (10%) del valor total del contrato y una vigencia por el plazo del mismo y seis (6) meses más y/o hasta la liquidación del mismo.</w:t>
      </w:r>
    </w:p>
    <w:p w14:paraId="5922410D" w14:textId="77777777" w:rsidR="008D1F8B" w:rsidRDefault="00542879" w:rsidP="006E77E5">
      <w:pPr>
        <w:widowControl/>
        <w:numPr>
          <w:ilvl w:val="1"/>
          <w:numId w:val="25"/>
        </w:numPr>
        <w:spacing w:line="233" w:lineRule="auto"/>
        <w:ind w:left="0" w:right="20" w:firstLine="0"/>
        <w:jc w:val="both"/>
        <w:rPr>
          <w:rFonts w:ascii="Garamond" w:eastAsia="Garamond" w:hAnsi="Garamond" w:cs="Garamond"/>
        </w:rPr>
      </w:pPr>
      <w:r>
        <w:rPr>
          <w:rFonts w:ascii="Garamond" w:eastAsia="Garamond" w:hAnsi="Garamond" w:cs="Garamond"/>
          <w:b/>
          <w:u w:val="single"/>
        </w:rPr>
        <w:t>CALIDAD DEL SERVICIO:</w:t>
      </w:r>
      <w:r>
        <w:rPr>
          <w:rFonts w:ascii="Garamond" w:eastAsia="Garamond" w:hAnsi="Garamond" w:cs="Garamond"/>
          <w:b/>
        </w:rPr>
        <w:t xml:space="preserve"> </w:t>
      </w:r>
      <w:r>
        <w:rPr>
          <w:rFonts w:ascii="Garamond" w:eastAsia="Garamond" w:hAnsi="Garamond" w:cs="Garamond"/>
        </w:rPr>
        <w:t>Por el diez por ciento (10%) del valor total del contrato y una vigencia por el plazo del mismo y seis (6) meses más.</w:t>
      </w:r>
    </w:p>
    <w:p w14:paraId="122668AA" w14:textId="77777777" w:rsidR="008D1F8B" w:rsidRDefault="00542879" w:rsidP="006E77E5">
      <w:pPr>
        <w:widowControl/>
        <w:numPr>
          <w:ilvl w:val="1"/>
          <w:numId w:val="25"/>
        </w:numPr>
        <w:spacing w:line="233" w:lineRule="auto"/>
        <w:ind w:left="0" w:right="20" w:firstLine="0"/>
        <w:jc w:val="both"/>
        <w:rPr>
          <w:rFonts w:ascii="Garamond" w:eastAsia="Garamond" w:hAnsi="Garamond" w:cs="Garamond"/>
        </w:rPr>
      </w:pPr>
      <w:r>
        <w:rPr>
          <w:rFonts w:ascii="Garamond" w:eastAsia="Garamond" w:hAnsi="Garamond" w:cs="Garamond"/>
          <w:b/>
          <w:u w:val="single"/>
        </w:rPr>
        <w:t>SERIEDAD DEL OFRECIMIENTO.</w:t>
      </w:r>
      <w:r>
        <w:rPr>
          <w:rFonts w:ascii="Garamond" w:eastAsia="Garamond" w:hAnsi="Garamond" w:cs="Garamond"/>
          <w:b/>
        </w:rPr>
        <w:t xml:space="preserve"> </w:t>
      </w:r>
      <w:r>
        <w:rPr>
          <w:rFonts w:ascii="Garamond" w:eastAsia="Garamond" w:hAnsi="Garamond" w:cs="Garamond"/>
        </w:rPr>
        <w:t>Por el término de tres (03) meses contados a partir de la fecha de entrega de propuestas y sus prórrogas, si las hubiere, tomada por el proponente y firmada por el representante legal del mismo por el (10%) Este amparo debe ser constituido a partir de la fecha de suscripción del contrato.</w:t>
      </w:r>
    </w:p>
    <w:p w14:paraId="668A0C89" w14:textId="77777777" w:rsidR="008D1F8B" w:rsidRDefault="00542879" w:rsidP="006E77E5">
      <w:pPr>
        <w:widowControl/>
        <w:numPr>
          <w:ilvl w:val="1"/>
          <w:numId w:val="25"/>
        </w:numPr>
        <w:ind w:left="0" w:right="20" w:firstLine="0"/>
        <w:jc w:val="both"/>
        <w:rPr>
          <w:rFonts w:ascii="Garamond" w:eastAsia="Garamond" w:hAnsi="Garamond" w:cs="Garamond"/>
          <w:b/>
          <w:u w:val="single"/>
        </w:rPr>
      </w:pPr>
      <w:r>
        <w:rPr>
          <w:rFonts w:ascii="Garamond" w:eastAsia="Garamond" w:hAnsi="Garamond" w:cs="Garamond"/>
          <w:b/>
          <w:u w:val="single"/>
        </w:rPr>
        <w:t>PAGO DE SALARIOS, PRESTACIONES SOCIALES E INDEMNIZACIONES</w:t>
      </w:r>
    </w:p>
    <w:p w14:paraId="590FC83F" w14:textId="77777777" w:rsidR="008D1F8B" w:rsidRDefault="00542879">
      <w:pPr>
        <w:spacing w:line="233" w:lineRule="auto"/>
        <w:ind w:right="20"/>
        <w:rPr>
          <w:rFonts w:ascii="Garamond" w:eastAsia="Garamond" w:hAnsi="Garamond" w:cs="Garamond"/>
        </w:rPr>
      </w:pPr>
      <w:r>
        <w:rPr>
          <w:rFonts w:ascii="Garamond" w:eastAsia="Garamond" w:hAnsi="Garamond" w:cs="Garamond"/>
          <w:b/>
          <w:u w:val="single"/>
        </w:rPr>
        <w:t>LABORALES:</w:t>
      </w:r>
      <w:r>
        <w:rPr>
          <w:rFonts w:ascii="Garamond" w:eastAsia="Garamond" w:hAnsi="Garamond" w:cs="Garamond"/>
          <w:b/>
        </w:rPr>
        <w:t xml:space="preserve"> </w:t>
      </w:r>
      <w:r>
        <w:rPr>
          <w:rFonts w:ascii="Garamond" w:eastAsia="Garamond" w:hAnsi="Garamond" w:cs="Garamond"/>
        </w:rPr>
        <w:t>Por el cinco por ciento (5%) del valor del contrato y una vigencia por el plazo del mismo y tres (3) años más.</w:t>
      </w:r>
    </w:p>
    <w:p w14:paraId="4D8208FB" w14:textId="77777777" w:rsidR="008D1F8B" w:rsidRDefault="00542879" w:rsidP="006E77E5">
      <w:pPr>
        <w:widowControl/>
        <w:numPr>
          <w:ilvl w:val="1"/>
          <w:numId w:val="25"/>
        </w:numPr>
        <w:spacing w:line="233" w:lineRule="auto"/>
        <w:ind w:left="0" w:right="20" w:firstLine="0"/>
        <w:jc w:val="both"/>
        <w:rPr>
          <w:rFonts w:ascii="Garamond" w:eastAsia="Garamond" w:hAnsi="Garamond" w:cs="Garamond"/>
        </w:rPr>
      </w:pPr>
      <w:r>
        <w:rPr>
          <w:rFonts w:ascii="Garamond" w:eastAsia="Garamond" w:hAnsi="Garamond" w:cs="Garamond"/>
          <w:b/>
          <w:u w:val="single"/>
        </w:rPr>
        <w:lastRenderedPageBreak/>
        <w:t>RESPONSABILIDAD CIVIL EXTRACONTRACTUAL:</w:t>
      </w:r>
      <w:r>
        <w:rPr>
          <w:rFonts w:ascii="Garamond" w:eastAsia="Garamond" w:hAnsi="Garamond" w:cs="Garamond"/>
          <w:b/>
        </w:rPr>
        <w:t xml:space="preserve"> </w:t>
      </w:r>
      <w:r>
        <w:rPr>
          <w:rFonts w:ascii="Garamond" w:eastAsia="Garamond" w:hAnsi="Garamond" w:cs="Garamond"/>
        </w:rPr>
        <w:t>Por cuantía equivalente a 200 SMMLV, con una vigencia equivalente al plazo de ejecución, contados a partir de la suscripción del acta de inicio. El contratista deberá anexar el comprobante de pago de la prima del seguro de Responsabilidad Civil Extracontractual.</w:t>
      </w:r>
    </w:p>
    <w:p w14:paraId="109F54D6" w14:textId="7B94FAA3" w:rsidR="008D1F8B" w:rsidRDefault="00542879" w:rsidP="00F431BC">
      <w:pPr>
        <w:spacing w:line="233" w:lineRule="auto"/>
        <w:ind w:right="20"/>
        <w:jc w:val="both"/>
        <w:rPr>
          <w:rFonts w:ascii="Garamond" w:eastAsia="Garamond" w:hAnsi="Garamond" w:cs="Garamond"/>
        </w:rPr>
      </w:pPr>
      <w:r>
        <w:rPr>
          <w:rFonts w:ascii="Garamond" w:eastAsia="Garamond" w:hAnsi="Garamond" w:cs="Garamond"/>
        </w:rPr>
        <w:t>Nota: La póliza RCE debe cumplir con los requisitos exigidos en el artículo 2.2.1.2.3.2.9. del Decreto 1082 de 2015, así:</w:t>
      </w:r>
    </w:p>
    <w:p w14:paraId="1D603036" w14:textId="77777777" w:rsidR="00F431BC" w:rsidRDefault="00F431BC" w:rsidP="00F431BC">
      <w:pPr>
        <w:spacing w:line="233" w:lineRule="auto"/>
        <w:ind w:right="20"/>
        <w:jc w:val="both"/>
        <w:rPr>
          <w:rFonts w:ascii="Garamond" w:eastAsia="Garamond" w:hAnsi="Garamond" w:cs="Garamond"/>
        </w:rPr>
      </w:pPr>
    </w:p>
    <w:p w14:paraId="4B864C71" w14:textId="77777777" w:rsidR="008D1F8B" w:rsidRDefault="00542879" w:rsidP="006E77E5">
      <w:pPr>
        <w:widowControl/>
        <w:numPr>
          <w:ilvl w:val="0"/>
          <w:numId w:val="28"/>
        </w:numPr>
        <w:spacing w:line="230" w:lineRule="auto"/>
        <w:ind w:left="0" w:right="20" w:firstLine="0"/>
        <w:jc w:val="both"/>
        <w:rPr>
          <w:rFonts w:ascii="Garamond" w:eastAsia="Garamond" w:hAnsi="Garamond" w:cs="Garamond"/>
        </w:rPr>
      </w:pPr>
      <w:r>
        <w:rPr>
          <w:rFonts w:ascii="Garamond" w:eastAsia="Garamond" w:hAnsi="Garamond" w:cs="Garamond"/>
        </w:rPr>
        <w:t>Modalidad de ocurrencia. La compañía de seguros debe expedir el amparo en la modalidad de ocurrencia. En consecuencia, el contrato de seguro no puede establecer términos para presentar la reclamación, inferiores a los términos de prescripción previstos en la ley para la acción de responsabilidad correspondiente.</w:t>
      </w:r>
    </w:p>
    <w:p w14:paraId="7A2F5574" w14:textId="77777777" w:rsidR="008D1F8B" w:rsidRDefault="00542879" w:rsidP="006E77E5">
      <w:pPr>
        <w:widowControl/>
        <w:numPr>
          <w:ilvl w:val="0"/>
          <w:numId w:val="28"/>
        </w:numPr>
        <w:spacing w:line="233" w:lineRule="auto"/>
        <w:ind w:left="0" w:right="20" w:firstLine="0"/>
        <w:jc w:val="both"/>
        <w:rPr>
          <w:rFonts w:ascii="Garamond" w:eastAsia="Garamond" w:hAnsi="Garamond" w:cs="Garamond"/>
        </w:rPr>
      </w:pPr>
      <w:r>
        <w:rPr>
          <w:rFonts w:ascii="Garamond" w:eastAsia="Garamond" w:hAnsi="Garamond" w:cs="Garamond"/>
        </w:rPr>
        <w:t>Intervinientes. La Entidad Estatal y el contratista deben tener la calidad de asegurado respecto de los daños producidos por el contratista con ocasión de la ejecución del contrato amparado, y serán beneficiarios tanto la Entidad Estatal como los terceros que puedan resultar afectados por la responsabilidad del contratista o sus subcontratistas.</w:t>
      </w:r>
    </w:p>
    <w:p w14:paraId="04EE2B25" w14:textId="77777777" w:rsidR="008D1F8B" w:rsidRDefault="00542879" w:rsidP="006E77E5">
      <w:pPr>
        <w:widowControl/>
        <w:numPr>
          <w:ilvl w:val="0"/>
          <w:numId w:val="28"/>
        </w:numPr>
        <w:spacing w:line="233" w:lineRule="auto"/>
        <w:ind w:left="0" w:right="20" w:firstLine="0"/>
        <w:jc w:val="both"/>
        <w:rPr>
          <w:rFonts w:ascii="Garamond" w:eastAsia="Garamond" w:hAnsi="Garamond" w:cs="Garamond"/>
        </w:rPr>
      </w:pPr>
      <w:r>
        <w:rPr>
          <w:rFonts w:ascii="Garamond" w:eastAsia="Garamond" w:hAnsi="Garamond" w:cs="Garamond"/>
        </w:rPr>
        <w:t>Amparos. El amparo de responsabilidad civil extracontractual debe contener además de la cobertura básica de predios, labores y operaciones, mínimo los siguientes amparos:</w:t>
      </w:r>
    </w:p>
    <w:p w14:paraId="3FF9E26A" w14:textId="77777777" w:rsidR="008D1F8B" w:rsidRDefault="00542879" w:rsidP="006E77E5">
      <w:pPr>
        <w:widowControl/>
        <w:numPr>
          <w:ilvl w:val="1"/>
          <w:numId w:val="28"/>
        </w:numPr>
        <w:ind w:left="0" w:right="20" w:firstLine="0"/>
        <w:jc w:val="both"/>
        <w:rPr>
          <w:rFonts w:ascii="Garamond" w:eastAsia="Garamond" w:hAnsi="Garamond" w:cs="Garamond"/>
        </w:rPr>
      </w:pPr>
      <w:r>
        <w:rPr>
          <w:rFonts w:ascii="Garamond" w:eastAsia="Garamond" w:hAnsi="Garamond" w:cs="Garamond"/>
        </w:rPr>
        <w:t>Cobertura expresa de perjuicios por daño emergente y lucro cesante.</w:t>
      </w:r>
    </w:p>
    <w:p w14:paraId="706FCA48" w14:textId="77777777" w:rsidR="008D1F8B" w:rsidRDefault="00542879" w:rsidP="006E77E5">
      <w:pPr>
        <w:widowControl/>
        <w:numPr>
          <w:ilvl w:val="1"/>
          <w:numId w:val="28"/>
        </w:numPr>
        <w:ind w:left="0" w:right="20" w:firstLine="0"/>
        <w:jc w:val="both"/>
        <w:rPr>
          <w:rFonts w:ascii="Garamond" w:eastAsia="Garamond" w:hAnsi="Garamond" w:cs="Garamond"/>
        </w:rPr>
      </w:pPr>
      <w:r>
        <w:rPr>
          <w:rFonts w:ascii="Garamond" w:eastAsia="Garamond" w:hAnsi="Garamond" w:cs="Garamond"/>
        </w:rPr>
        <w:t>Cobertura expresa de perjuicios extrapatrimoniales.</w:t>
      </w:r>
    </w:p>
    <w:p w14:paraId="0BB01AD4" w14:textId="77777777" w:rsidR="008D1F8B" w:rsidRDefault="00542879" w:rsidP="006E77E5">
      <w:pPr>
        <w:widowControl/>
        <w:numPr>
          <w:ilvl w:val="1"/>
          <w:numId w:val="28"/>
        </w:numPr>
        <w:spacing w:line="233" w:lineRule="auto"/>
        <w:ind w:left="0" w:right="20" w:firstLine="0"/>
        <w:jc w:val="both"/>
        <w:rPr>
          <w:rFonts w:ascii="Garamond" w:eastAsia="Garamond" w:hAnsi="Garamond" w:cs="Garamond"/>
        </w:rPr>
      </w:pPr>
      <w:r>
        <w:rPr>
          <w:rFonts w:ascii="Garamond" w:eastAsia="Garamond" w:hAnsi="Garamond" w:cs="Garamond"/>
        </w:rPr>
        <w:t>Cobertura expresa de la responsabilidad surgida por actos de contratistas y subcontratistas, salvo que el subcontratista tenga su propio seguro de responsabilidad extracontractual, con los mismos amparos aquí requeridos.</w:t>
      </w:r>
    </w:p>
    <w:p w14:paraId="7E01F56D" w14:textId="77777777" w:rsidR="008D1F8B" w:rsidRDefault="00542879" w:rsidP="006E77E5">
      <w:pPr>
        <w:widowControl/>
        <w:numPr>
          <w:ilvl w:val="1"/>
          <w:numId w:val="28"/>
        </w:numPr>
        <w:ind w:left="0" w:right="20" w:firstLine="0"/>
        <w:jc w:val="both"/>
        <w:rPr>
          <w:rFonts w:ascii="Garamond" w:eastAsia="Garamond" w:hAnsi="Garamond" w:cs="Garamond"/>
        </w:rPr>
      </w:pPr>
      <w:r>
        <w:rPr>
          <w:rFonts w:ascii="Garamond" w:eastAsia="Garamond" w:hAnsi="Garamond" w:cs="Garamond"/>
        </w:rPr>
        <w:t>Cobertura expresa de amparo patronal.</w:t>
      </w:r>
    </w:p>
    <w:p w14:paraId="2C316291" w14:textId="77777777" w:rsidR="008D1F8B" w:rsidRDefault="00542879" w:rsidP="006E77E5">
      <w:pPr>
        <w:widowControl/>
        <w:numPr>
          <w:ilvl w:val="1"/>
          <w:numId w:val="28"/>
        </w:numPr>
        <w:ind w:left="0" w:right="20" w:firstLine="0"/>
        <w:jc w:val="both"/>
        <w:rPr>
          <w:rFonts w:ascii="Garamond" w:eastAsia="Garamond" w:hAnsi="Garamond" w:cs="Garamond"/>
        </w:rPr>
      </w:pPr>
      <w:r>
        <w:rPr>
          <w:rFonts w:ascii="Garamond" w:eastAsia="Garamond" w:hAnsi="Garamond" w:cs="Garamond"/>
        </w:rPr>
        <w:t>Cobertura expresa de vehículos propios y no propios.</w:t>
      </w:r>
    </w:p>
    <w:p w14:paraId="7D9F13D6" w14:textId="77777777" w:rsidR="008D1F8B" w:rsidRDefault="00542879">
      <w:pPr>
        <w:spacing w:before="266" w:line="233" w:lineRule="auto"/>
        <w:ind w:right="20"/>
        <w:jc w:val="both"/>
        <w:rPr>
          <w:rFonts w:ascii="Garamond" w:eastAsia="Garamond" w:hAnsi="Garamond" w:cs="Garamond"/>
        </w:rPr>
      </w:pPr>
      <w:r>
        <w:rPr>
          <w:rFonts w:ascii="Garamond" w:eastAsia="Garamond" w:hAnsi="Garamond" w:cs="Garamond"/>
        </w:rPr>
        <w:t>Parágrafo primero: El contratista se obliga a allegar las garantías requeridas dentro de los CINCO (5) días hábiles siguientes a la suscripción del contrato.</w:t>
      </w:r>
    </w:p>
    <w:p w14:paraId="5AC8FDAA" w14:textId="77777777" w:rsidR="008D1F8B" w:rsidRDefault="00542879">
      <w:pPr>
        <w:spacing w:before="271" w:line="233" w:lineRule="auto"/>
        <w:ind w:right="20"/>
        <w:jc w:val="both"/>
        <w:rPr>
          <w:rFonts w:ascii="Garamond" w:eastAsia="Garamond" w:hAnsi="Garamond" w:cs="Garamond"/>
        </w:rPr>
      </w:pPr>
      <w:r>
        <w:rPr>
          <w:rFonts w:ascii="Garamond" w:eastAsia="Garamond" w:hAnsi="Garamond" w:cs="Garamond"/>
        </w:rPr>
        <w:t>Parágrafo segundo: Las vigencias de todos los amparos deberán ajustarse a las fechas del acta de inicio, según sea el caso. De igual forma, se obliga a modificar las pólizas señaladas, en caso de que el contrato se adicione, prorrogue, suspenda o cualquier otro evento que fuere necesario.</w:t>
      </w:r>
    </w:p>
    <w:p w14:paraId="6BB84596" w14:textId="77777777" w:rsidR="008D1F8B" w:rsidRDefault="00542879">
      <w:pPr>
        <w:spacing w:before="269" w:line="233" w:lineRule="auto"/>
        <w:ind w:right="20"/>
        <w:jc w:val="both"/>
        <w:rPr>
          <w:rFonts w:ascii="Garamond" w:eastAsia="Garamond" w:hAnsi="Garamond" w:cs="Garamond"/>
        </w:rPr>
      </w:pPr>
      <w:r>
        <w:rPr>
          <w:rFonts w:ascii="Garamond" w:eastAsia="Garamond" w:hAnsi="Garamond" w:cs="Garamond"/>
        </w:rPr>
        <w:t>Parágrafo tercero: Mantenimiento, reposición, adición y prórroga de garantías: Dentro de los términos estipulados en este contrato, ninguna de las garantías podrá ser cancelada sin la autorización del Fondo de Desarrollo Local de San Cristóbal, deberá cumplir con los requisitos para mantener vigentes las garantías a que se refiere esta cláusula y será su responsabilidad el pago de todas las primas y demás erogaciones para constitución y mantenimiento de las garantías.</w:t>
      </w:r>
    </w:p>
    <w:p w14:paraId="17527BBD" w14:textId="77777777" w:rsidR="008D1F8B" w:rsidRDefault="00542879">
      <w:pPr>
        <w:spacing w:before="270" w:line="230" w:lineRule="auto"/>
        <w:ind w:right="20"/>
        <w:jc w:val="both"/>
        <w:rPr>
          <w:rFonts w:ascii="Garamond" w:eastAsia="Garamond" w:hAnsi="Garamond" w:cs="Garamond"/>
        </w:rPr>
      </w:pPr>
      <w:r>
        <w:rPr>
          <w:rFonts w:ascii="Garamond" w:eastAsia="Garamond" w:hAnsi="Garamond" w:cs="Garamond"/>
        </w:rPr>
        <w:t xml:space="preserve">Parágrafo Cuarto: Aprobación de garantías. Las garantías, los certificados de modificación o anexos de las mismas, deberán someterse a la debida aprobación del Fondos de Desarrollo Local de San </w:t>
      </w:r>
      <w:r>
        <w:rPr>
          <w:rFonts w:ascii="Garamond" w:eastAsia="Garamond" w:hAnsi="Garamond" w:cs="Garamond"/>
        </w:rPr>
        <w:lastRenderedPageBreak/>
        <w:t>Cristóbal</w:t>
      </w:r>
    </w:p>
    <w:p w14:paraId="5261B908" w14:textId="77777777" w:rsidR="008D1F8B" w:rsidRDefault="00542879">
      <w:pPr>
        <w:spacing w:before="271" w:line="233" w:lineRule="auto"/>
        <w:ind w:right="20"/>
        <w:jc w:val="both"/>
        <w:rPr>
          <w:rFonts w:ascii="Garamond" w:eastAsia="Garamond" w:hAnsi="Garamond" w:cs="Garamond"/>
        </w:rPr>
      </w:pPr>
      <w:r>
        <w:rPr>
          <w:rFonts w:ascii="Garamond" w:eastAsia="Garamond" w:hAnsi="Garamond" w:cs="Garamond"/>
        </w:rPr>
        <w:t>Al momento del cargue de la póliza en SECOP II, esta deberá venir suscrita por el representante legal o quien haga sus veces, acompañada de la constancia de no expiración por falta de pago y el recibo de pago de caja.</w:t>
      </w:r>
    </w:p>
    <w:p w14:paraId="0A044AAA" w14:textId="77777777" w:rsidR="008D1F8B" w:rsidRPr="00411672" w:rsidRDefault="00542879">
      <w:pPr>
        <w:spacing w:before="265"/>
        <w:ind w:right="20"/>
        <w:rPr>
          <w:rFonts w:ascii="Garamond" w:eastAsia="Garamond" w:hAnsi="Garamond" w:cs="Garamond"/>
          <w:b/>
          <w:bCs/>
        </w:rPr>
      </w:pPr>
      <w:r w:rsidRPr="00411672">
        <w:rPr>
          <w:rFonts w:ascii="Garamond" w:eastAsia="Garamond" w:hAnsi="Garamond" w:cs="Garamond"/>
          <w:b/>
          <w:bCs/>
        </w:rPr>
        <w:t>MULTAS</w:t>
      </w:r>
    </w:p>
    <w:p w14:paraId="61B11EAB" w14:textId="77777777" w:rsidR="008D1F8B" w:rsidRDefault="00542879">
      <w:pPr>
        <w:ind w:right="20"/>
        <w:rPr>
          <w:rFonts w:ascii="Garamond" w:eastAsia="Garamond" w:hAnsi="Garamond" w:cs="Garamond"/>
          <w:sz w:val="16"/>
          <w:szCs w:val="16"/>
        </w:rPr>
      </w:pPr>
      <w:r>
        <w:rPr>
          <w:rFonts w:ascii="Garamond" w:eastAsia="Garamond" w:hAnsi="Garamond" w:cs="Garamond"/>
          <w:sz w:val="16"/>
          <w:szCs w:val="16"/>
        </w:rPr>
        <w:t xml:space="preserve"> </w:t>
      </w:r>
    </w:p>
    <w:p w14:paraId="62F267D3" w14:textId="77777777" w:rsidR="008D1F8B" w:rsidRDefault="00542879">
      <w:pPr>
        <w:ind w:right="20"/>
        <w:jc w:val="both"/>
        <w:rPr>
          <w:rFonts w:ascii="Garamond" w:eastAsia="Garamond" w:hAnsi="Garamond" w:cs="Garamond"/>
        </w:rPr>
      </w:pPr>
      <w:r>
        <w:rPr>
          <w:rFonts w:ascii="Garamond" w:eastAsia="Garamond" w:hAnsi="Garamond" w:cs="Garamond"/>
        </w:rPr>
        <w:t>De conformidad con lo previsto en el artículo 17 de la Ley 1150 de 2007, el artículo 86 de la Ley 1474 de 2011, en caso de mora y/o incumplimiento total o parcial de alguna(s) de las obligaciones derivadas del objeto del presente contrato, el CONTRATISTA pagará al FONDO multas diarias y sucesivas del uno por ciento (1%) del valor total del contrato, sin que la sumatoria de las multas supere el diez por ciento (10%) de dicho valor. En el evento en que no puedan ser descontadas oportunamente o no sean pagadas dentro del mes siguiente a su tasación por parte del CONTRATISTA, se incluirán en la liquidación efectuada, la cual prestará merito ejecutivo y su cobro podrá efectuarse con cargo a la garantía de cumplimiento. De las multas tasadas, impuestas y cobradas, se informará por parte del Fondo de Desarrollo Local a la Cámara de Comercio de Bogotá. PARÁGRAFO ÚNICO: El valor de las multas ingresará a la Tesorería Distrital. El CONTRATISTA autoriza con la firma del presente contrato al FONDO para que dicho valor sea descontado directamente del saldo a su favor. De no existir saldo a favor del CONTRATISTA, se cobrará por la jurisdicción competente.</w:t>
      </w:r>
    </w:p>
    <w:p w14:paraId="08860477" w14:textId="77777777" w:rsidR="008D1F8B" w:rsidRPr="00411672" w:rsidRDefault="00542879">
      <w:pPr>
        <w:spacing w:before="262"/>
        <w:ind w:right="20"/>
        <w:jc w:val="both"/>
        <w:rPr>
          <w:rFonts w:ascii="Garamond" w:eastAsia="Garamond" w:hAnsi="Garamond" w:cs="Garamond"/>
          <w:b/>
          <w:bCs/>
        </w:rPr>
      </w:pPr>
      <w:r w:rsidRPr="00411672">
        <w:rPr>
          <w:rFonts w:ascii="Garamond" w:eastAsia="Garamond" w:hAnsi="Garamond" w:cs="Garamond"/>
          <w:b/>
          <w:bCs/>
        </w:rPr>
        <w:t>CLÁUSULA PENAL PECUNIARIA</w:t>
      </w:r>
    </w:p>
    <w:p w14:paraId="1865F18B" w14:textId="77777777" w:rsidR="008D1F8B" w:rsidRDefault="00542879">
      <w:pPr>
        <w:spacing w:before="268" w:line="233" w:lineRule="auto"/>
        <w:ind w:right="20"/>
        <w:jc w:val="both"/>
        <w:rPr>
          <w:rFonts w:ascii="Garamond" w:eastAsia="Garamond" w:hAnsi="Garamond" w:cs="Garamond"/>
          <w:color w:val="808080"/>
        </w:rPr>
      </w:pPr>
      <w:r>
        <w:rPr>
          <w:rFonts w:ascii="Garamond" w:eastAsia="Garamond" w:hAnsi="Garamond" w:cs="Garamond"/>
        </w:rPr>
        <w:t>De conformidad con la Ley 1150 del 16 de julio de 2007, EL CONTRATISTA se obliga a pagar al FONDO una suma equivalente al veinte por ciento (20%) del valor total del contrato, a título de tasación anticipada de perjuicios que ocasione en caso de declaratoria de caducidad o de incumplimiento total o parcial de sus obligaciones contractuales. PARÁGRAFO: El valor de la cláusula penal pecuniaria ingresará al Tesoro Distrital. EL CONTRATISTA autoriza con la firma del presente contrato a EL FONDO para que dicho valor sea descontado directamente del saldo a su favor. De no existir saldo a favor de EL CONTRATISTA, se hará efectiva la garantía constituida y si esto no fuere posible, se cobrará por la jurisdicción competente.</w:t>
      </w:r>
    </w:p>
    <w:p w14:paraId="19F030B3" w14:textId="77777777" w:rsidR="008D1F8B" w:rsidRDefault="008D1F8B">
      <w:pPr>
        <w:widowControl/>
        <w:pBdr>
          <w:top w:val="nil"/>
          <w:left w:val="nil"/>
          <w:bottom w:val="nil"/>
          <w:right w:val="nil"/>
          <w:between w:val="nil"/>
        </w:pBdr>
        <w:ind w:right="48"/>
        <w:jc w:val="both"/>
        <w:rPr>
          <w:rFonts w:ascii="Garamond" w:eastAsia="Garamond" w:hAnsi="Garamond" w:cs="Garamond"/>
          <w:color w:val="FF0000"/>
        </w:rPr>
      </w:pPr>
    </w:p>
    <w:tbl>
      <w:tblPr>
        <w:tblStyle w:val="aff7"/>
        <w:tblW w:w="9870" w:type="dxa"/>
        <w:tblInd w:w="-297" w:type="dxa"/>
        <w:tblLayout w:type="fixed"/>
        <w:tblLook w:val="0000" w:firstRow="0" w:lastRow="0" w:firstColumn="0" w:lastColumn="0" w:noHBand="0" w:noVBand="0"/>
      </w:tblPr>
      <w:tblGrid>
        <w:gridCol w:w="9870"/>
      </w:tblGrid>
      <w:tr w:rsidR="008D1F8B" w14:paraId="575CE4EC" w14:textId="77777777">
        <w:tc>
          <w:tcPr>
            <w:tcW w:w="98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E88F648" w14:textId="77777777" w:rsidR="008D1F8B" w:rsidRDefault="00542879">
            <w:pPr>
              <w:ind w:right="48"/>
              <w:jc w:val="both"/>
              <w:rPr>
                <w:rFonts w:ascii="Garamond" w:eastAsia="Garamond" w:hAnsi="Garamond" w:cs="Garamond"/>
              </w:rPr>
            </w:pPr>
            <w:r>
              <w:rPr>
                <w:rFonts w:ascii="Garamond" w:eastAsia="Garamond" w:hAnsi="Garamond" w:cs="Garamond"/>
                <w:b/>
              </w:rPr>
              <w:t>8. INDICACIÓN DE SI LA CONTRATACIÓN ESTA COBIJADA POR UN ACUERDO COMERCIAL</w:t>
            </w:r>
          </w:p>
        </w:tc>
      </w:tr>
    </w:tbl>
    <w:p w14:paraId="21C7177D" w14:textId="77777777" w:rsidR="008D1F8B" w:rsidRDefault="008D1F8B">
      <w:pPr>
        <w:ind w:right="48"/>
        <w:jc w:val="both"/>
        <w:rPr>
          <w:rFonts w:ascii="Garamond" w:eastAsia="Garamond" w:hAnsi="Garamond" w:cs="Garamond"/>
        </w:rPr>
      </w:pPr>
    </w:p>
    <w:p w14:paraId="6DDCE382" w14:textId="77777777" w:rsidR="008D1F8B" w:rsidRDefault="00542879">
      <w:pPr>
        <w:spacing w:before="263" w:line="233" w:lineRule="auto"/>
        <w:ind w:left="-283" w:right="20"/>
        <w:jc w:val="both"/>
        <w:rPr>
          <w:rFonts w:ascii="Garamond" w:eastAsia="Garamond" w:hAnsi="Garamond" w:cs="Garamond"/>
        </w:rPr>
      </w:pPr>
      <w:r>
        <w:rPr>
          <w:rFonts w:ascii="Garamond" w:eastAsia="Garamond" w:hAnsi="Garamond" w:cs="Garamond"/>
        </w:rPr>
        <w:t xml:space="preserve">De conformidad con lo establecido en el Decreto 1082 de 2015, y de acuerdo con las pautas para establecer si determinada contratación se encuentra o no cobijada por algún Acuerdo Internacional o Tratado de Libre Comercio (TLC) vigente, y revisado lo publicado por el Ministerio de Comercio, Industria y Turismo en su página web y de acuerdo con las exclusiones de aplicabilidad y excepciones </w:t>
      </w:r>
      <w:r>
        <w:rPr>
          <w:rFonts w:ascii="Garamond" w:eastAsia="Garamond" w:hAnsi="Garamond" w:cs="Garamond"/>
        </w:rPr>
        <w:lastRenderedPageBreak/>
        <w:t>consagradas en el Manual Explicativo del 15 mayo de 2012, en los capítulos de Contratación pública de los acuerdos comerciales negociados por Colombia para entidades contratantes, del Departamento Nacional de Planeación, se encontraron los siguientes acuerdos internacionales y tratados de libre comercio que aplican para la Alcaldía Local de San Cristóbal:</w:t>
      </w:r>
    </w:p>
    <w:p w14:paraId="4E10EEE8" w14:textId="77777777" w:rsidR="008D1F8B" w:rsidRDefault="00542879">
      <w:pPr>
        <w:spacing w:before="260"/>
        <w:ind w:left="-283" w:right="20"/>
        <w:jc w:val="both"/>
        <w:rPr>
          <w:rFonts w:ascii="Garamond" w:eastAsia="Garamond" w:hAnsi="Garamond" w:cs="Garamond"/>
        </w:rPr>
      </w:pPr>
      <w:r>
        <w:rPr>
          <w:rFonts w:ascii="Garamond" w:eastAsia="Garamond" w:hAnsi="Garamond" w:cs="Garamond"/>
        </w:rPr>
        <w:t xml:space="preserve"> </w:t>
      </w:r>
    </w:p>
    <w:p w14:paraId="7AAA1DB5" w14:textId="77777777" w:rsidR="008D1F8B" w:rsidRDefault="00542879">
      <w:pPr>
        <w:spacing w:line="233" w:lineRule="auto"/>
        <w:ind w:left="-283" w:right="20"/>
        <w:jc w:val="both"/>
        <w:rPr>
          <w:rFonts w:ascii="Garamond" w:eastAsia="Garamond" w:hAnsi="Garamond" w:cs="Garamond"/>
        </w:rPr>
      </w:pPr>
      <w:r>
        <w:rPr>
          <w:rFonts w:ascii="Garamond" w:eastAsia="Garamond" w:hAnsi="Garamond" w:cs="Garamond"/>
        </w:rPr>
        <w:t xml:space="preserve">Una vez analizados cada uno de los Acuerdos Comerciales Internacionales, se concluye que la presente contratación </w:t>
      </w:r>
      <w:r>
        <w:rPr>
          <w:rFonts w:ascii="Garamond" w:eastAsia="Garamond" w:hAnsi="Garamond" w:cs="Garamond"/>
          <w:b/>
        </w:rPr>
        <w:t xml:space="preserve">SI </w:t>
      </w:r>
      <w:r>
        <w:rPr>
          <w:rFonts w:ascii="Garamond" w:eastAsia="Garamond" w:hAnsi="Garamond" w:cs="Garamond"/>
        </w:rPr>
        <w:t>se encuentra cobijada, de conformidad con el MANUAL PARA EL MANEJO DE LOS ACUERDOS COMERCIALES EN PROCESOS DE CONTRATACION – COLOMBIA COMPRA EFICIENTE.</w:t>
      </w:r>
    </w:p>
    <w:p w14:paraId="6B42AA61" w14:textId="77777777" w:rsidR="008D1F8B" w:rsidRDefault="00542879">
      <w:pPr>
        <w:spacing w:before="270" w:line="233" w:lineRule="auto"/>
        <w:ind w:left="-283" w:right="20"/>
        <w:jc w:val="both"/>
        <w:rPr>
          <w:rFonts w:ascii="Garamond" w:eastAsia="Garamond" w:hAnsi="Garamond" w:cs="Garamond"/>
        </w:rPr>
      </w:pPr>
      <w:r>
        <w:rPr>
          <w:rFonts w:ascii="Garamond" w:eastAsia="Garamond" w:hAnsi="Garamond" w:cs="Garamond"/>
        </w:rPr>
        <w:t>Las obligaciones contenidas en los Acuerdos Comerciales están referidas, entre otras, al trato nacional, a la publicidad de los Documentos del Proceso, así como al plazo mínimo para la presentación de las ofertas.</w:t>
      </w:r>
    </w:p>
    <w:p w14:paraId="778F2E5E" w14:textId="77777777" w:rsidR="008D1F8B" w:rsidRDefault="00542879">
      <w:pPr>
        <w:spacing w:before="269" w:line="233" w:lineRule="auto"/>
        <w:ind w:left="-283" w:right="20"/>
        <w:jc w:val="both"/>
        <w:rPr>
          <w:rFonts w:ascii="Garamond" w:eastAsia="Garamond" w:hAnsi="Garamond" w:cs="Garamond"/>
        </w:rPr>
      </w:pPr>
      <w:r>
        <w:rPr>
          <w:rFonts w:ascii="Garamond" w:eastAsia="Garamond" w:hAnsi="Garamond" w:cs="Garamond"/>
        </w:rPr>
        <w:t>La Entidad Estatal puede determinar si un Acuerdo Comercial es aplicable siguiendo las siguientes reglas en orden consecutivo:</w:t>
      </w:r>
    </w:p>
    <w:p w14:paraId="4AF2B1FA" w14:textId="77777777" w:rsidR="008D1F8B" w:rsidRDefault="008D1F8B">
      <w:pPr>
        <w:spacing w:before="51"/>
        <w:jc w:val="both"/>
        <w:rPr>
          <w:rFonts w:ascii="Garamond" w:eastAsia="Garamond" w:hAnsi="Garamond" w:cs="Garamond"/>
          <w:sz w:val="20"/>
          <w:szCs w:val="20"/>
        </w:rPr>
      </w:pPr>
    </w:p>
    <w:tbl>
      <w:tblPr>
        <w:tblStyle w:val="aff8"/>
        <w:tblW w:w="9529"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76"/>
        <w:gridCol w:w="1137"/>
        <w:gridCol w:w="1071"/>
        <w:gridCol w:w="1712"/>
        <w:gridCol w:w="1709"/>
        <w:gridCol w:w="1824"/>
      </w:tblGrid>
      <w:tr w:rsidR="008D1F8B" w14:paraId="4E5A1FF5" w14:textId="77777777" w:rsidTr="00F431BC">
        <w:trPr>
          <w:trHeight w:val="3236"/>
        </w:trPr>
        <w:tc>
          <w:tcPr>
            <w:tcW w:w="3213" w:type="dxa"/>
            <w:gridSpan w:val="2"/>
            <w:tcBorders>
              <w:top w:val="single" w:sz="8" w:space="0" w:color="000000"/>
              <w:left w:val="single" w:sz="8" w:space="0" w:color="000000"/>
              <w:bottom w:val="single" w:sz="8" w:space="0" w:color="000000"/>
              <w:right w:val="single" w:sz="8" w:space="0" w:color="000000"/>
            </w:tcBorders>
          </w:tcPr>
          <w:p w14:paraId="5BA297F7" w14:textId="533E8D20" w:rsidR="008D1F8B" w:rsidRDefault="00542879" w:rsidP="00F431BC">
            <w:pPr>
              <w:ind w:left="-389"/>
              <w:rPr>
                <w:rFonts w:ascii="Garamond" w:eastAsia="Garamond" w:hAnsi="Garamond" w:cs="Garamond"/>
              </w:rPr>
            </w:pPr>
            <w:r>
              <w:rPr>
                <w:rFonts w:ascii="Garamond" w:eastAsia="Garamond" w:hAnsi="Garamond" w:cs="Garamond"/>
              </w:rPr>
              <w:t xml:space="preserve"> </w:t>
            </w:r>
          </w:p>
          <w:p w14:paraId="07ACB7E6" w14:textId="77777777" w:rsidR="008D1F8B" w:rsidRDefault="00542879">
            <w:pPr>
              <w:rPr>
                <w:rFonts w:ascii="Garamond" w:eastAsia="Garamond" w:hAnsi="Garamond" w:cs="Garamond"/>
              </w:rPr>
            </w:pPr>
            <w:r>
              <w:rPr>
                <w:rFonts w:ascii="Garamond" w:eastAsia="Garamond" w:hAnsi="Garamond" w:cs="Garamond"/>
              </w:rPr>
              <w:t xml:space="preserve"> </w:t>
            </w:r>
          </w:p>
          <w:p w14:paraId="0817ABE1" w14:textId="77777777" w:rsidR="008D1F8B" w:rsidRDefault="00542879">
            <w:pPr>
              <w:rPr>
                <w:rFonts w:ascii="Garamond" w:eastAsia="Garamond" w:hAnsi="Garamond" w:cs="Garamond"/>
              </w:rPr>
            </w:pPr>
            <w:r>
              <w:rPr>
                <w:rFonts w:ascii="Garamond" w:eastAsia="Garamond" w:hAnsi="Garamond" w:cs="Garamond"/>
              </w:rPr>
              <w:t xml:space="preserve"> </w:t>
            </w:r>
          </w:p>
          <w:p w14:paraId="0F29887E" w14:textId="77777777" w:rsidR="008D1F8B" w:rsidRDefault="00542879">
            <w:pPr>
              <w:rPr>
                <w:rFonts w:ascii="Garamond" w:eastAsia="Garamond" w:hAnsi="Garamond" w:cs="Garamond"/>
              </w:rPr>
            </w:pPr>
            <w:r>
              <w:rPr>
                <w:rFonts w:ascii="Garamond" w:eastAsia="Garamond" w:hAnsi="Garamond" w:cs="Garamond"/>
              </w:rPr>
              <w:t xml:space="preserve"> </w:t>
            </w:r>
          </w:p>
          <w:p w14:paraId="476614A0" w14:textId="77777777" w:rsidR="008D1F8B" w:rsidRDefault="00542879">
            <w:pPr>
              <w:spacing w:before="87"/>
              <w:rPr>
                <w:rFonts w:ascii="Garamond" w:eastAsia="Garamond" w:hAnsi="Garamond" w:cs="Garamond"/>
              </w:rPr>
            </w:pPr>
            <w:r>
              <w:rPr>
                <w:rFonts w:ascii="Garamond" w:eastAsia="Garamond" w:hAnsi="Garamond" w:cs="Garamond"/>
              </w:rPr>
              <w:t xml:space="preserve"> </w:t>
            </w:r>
          </w:p>
          <w:p w14:paraId="32322993" w14:textId="77777777" w:rsidR="008D1F8B" w:rsidRDefault="00542879">
            <w:pPr>
              <w:ind w:left="107"/>
              <w:rPr>
                <w:rFonts w:ascii="Garamond" w:eastAsia="Garamond" w:hAnsi="Garamond" w:cs="Garamond"/>
                <w:b/>
              </w:rPr>
            </w:pPr>
            <w:r>
              <w:rPr>
                <w:rFonts w:ascii="Garamond" w:eastAsia="Garamond" w:hAnsi="Garamond" w:cs="Garamond"/>
                <w:b/>
              </w:rPr>
              <w:t>ACUERDO COMERCIAL</w:t>
            </w:r>
          </w:p>
        </w:tc>
        <w:tc>
          <w:tcPr>
            <w:tcW w:w="1071" w:type="dxa"/>
            <w:tcBorders>
              <w:top w:val="single" w:sz="8" w:space="0" w:color="000000"/>
              <w:left w:val="nil"/>
              <w:bottom w:val="single" w:sz="8" w:space="0" w:color="000000"/>
              <w:right w:val="single" w:sz="8" w:space="0" w:color="000000"/>
            </w:tcBorders>
          </w:tcPr>
          <w:p w14:paraId="4971B203" w14:textId="77777777" w:rsidR="008D1F8B" w:rsidRDefault="00542879">
            <w:pPr>
              <w:rPr>
                <w:rFonts w:ascii="Garamond" w:eastAsia="Garamond" w:hAnsi="Garamond" w:cs="Garamond"/>
              </w:rPr>
            </w:pPr>
            <w:r>
              <w:rPr>
                <w:rFonts w:ascii="Garamond" w:eastAsia="Garamond" w:hAnsi="Garamond" w:cs="Garamond"/>
              </w:rPr>
              <w:t xml:space="preserve"> </w:t>
            </w:r>
          </w:p>
          <w:p w14:paraId="29C6ED1D" w14:textId="77777777" w:rsidR="008D1F8B" w:rsidRDefault="00542879">
            <w:pPr>
              <w:spacing w:before="245"/>
              <w:rPr>
                <w:rFonts w:ascii="Garamond" w:eastAsia="Garamond" w:hAnsi="Garamond" w:cs="Garamond"/>
                <w:sz w:val="18"/>
                <w:szCs w:val="18"/>
              </w:rPr>
            </w:pPr>
            <w:r>
              <w:rPr>
                <w:rFonts w:ascii="Garamond" w:eastAsia="Garamond" w:hAnsi="Garamond" w:cs="Garamond"/>
              </w:rPr>
              <w:t xml:space="preserve"> </w:t>
            </w:r>
          </w:p>
          <w:p w14:paraId="4F834B13" w14:textId="77777777" w:rsidR="008D1F8B" w:rsidRDefault="00542879">
            <w:pPr>
              <w:spacing w:line="233" w:lineRule="auto"/>
              <w:ind w:left="107" w:right="98"/>
              <w:rPr>
                <w:rFonts w:ascii="Garamond" w:eastAsia="Garamond" w:hAnsi="Garamond" w:cs="Garamond"/>
                <w:b/>
                <w:sz w:val="18"/>
                <w:szCs w:val="18"/>
              </w:rPr>
            </w:pPr>
            <w:r>
              <w:rPr>
                <w:rFonts w:ascii="Garamond" w:eastAsia="Garamond" w:hAnsi="Garamond" w:cs="Garamond"/>
                <w:b/>
                <w:sz w:val="18"/>
                <w:szCs w:val="18"/>
              </w:rPr>
              <w:t>ENTIDAD ESTATAL INCL UIDA</w:t>
            </w:r>
          </w:p>
        </w:tc>
        <w:tc>
          <w:tcPr>
            <w:tcW w:w="1712" w:type="dxa"/>
            <w:tcBorders>
              <w:top w:val="single" w:sz="8" w:space="0" w:color="000000"/>
              <w:left w:val="single" w:sz="8" w:space="0" w:color="000000"/>
              <w:bottom w:val="single" w:sz="8" w:space="0" w:color="000000"/>
              <w:right w:val="single" w:sz="8" w:space="0" w:color="000000"/>
            </w:tcBorders>
          </w:tcPr>
          <w:p w14:paraId="7AE3F410" w14:textId="77777777" w:rsidR="008D1F8B" w:rsidRDefault="00542879">
            <w:pPr>
              <w:tabs>
                <w:tab w:val="left" w:pos="677"/>
                <w:tab w:val="left" w:pos="980"/>
              </w:tabs>
              <w:spacing w:line="233" w:lineRule="auto"/>
              <w:ind w:left="105" w:right="87"/>
              <w:rPr>
                <w:rFonts w:ascii="Garamond" w:eastAsia="Garamond" w:hAnsi="Garamond" w:cs="Garamond"/>
                <w:b/>
              </w:rPr>
            </w:pPr>
            <w:r>
              <w:rPr>
                <w:rFonts w:ascii="Garamond" w:eastAsia="Garamond" w:hAnsi="Garamond" w:cs="Garamond"/>
                <w:b/>
              </w:rPr>
              <w:t>PRESUPUESTO DEL PROCESO DE CONTRATACIÓN SUPERIOR AL VALOR DEL ACUERDO</w:t>
            </w:r>
          </w:p>
          <w:p w14:paraId="1616F3B0" w14:textId="77777777" w:rsidR="008D1F8B" w:rsidRDefault="00542879">
            <w:pPr>
              <w:ind w:right="146"/>
              <w:rPr>
                <w:rFonts w:ascii="Garamond" w:eastAsia="Garamond" w:hAnsi="Garamond" w:cs="Garamond"/>
                <w:b/>
              </w:rPr>
            </w:pPr>
            <w:r>
              <w:rPr>
                <w:rFonts w:ascii="Garamond" w:eastAsia="Garamond" w:hAnsi="Garamond" w:cs="Garamond"/>
                <w:b/>
              </w:rPr>
              <w:t>COMERCIAL</w:t>
            </w:r>
          </w:p>
        </w:tc>
        <w:tc>
          <w:tcPr>
            <w:tcW w:w="1709" w:type="dxa"/>
            <w:tcBorders>
              <w:top w:val="single" w:sz="8" w:space="0" w:color="000000"/>
              <w:left w:val="single" w:sz="8" w:space="0" w:color="000000"/>
              <w:bottom w:val="single" w:sz="8" w:space="0" w:color="000000"/>
              <w:right w:val="single" w:sz="8" w:space="0" w:color="000000"/>
            </w:tcBorders>
          </w:tcPr>
          <w:p w14:paraId="098F73BE" w14:textId="77777777" w:rsidR="008D1F8B" w:rsidRDefault="00542879">
            <w:pPr>
              <w:spacing w:before="252"/>
              <w:rPr>
                <w:rFonts w:ascii="Garamond" w:eastAsia="Garamond" w:hAnsi="Garamond" w:cs="Garamond"/>
              </w:rPr>
            </w:pPr>
            <w:r>
              <w:rPr>
                <w:rFonts w:ascii="Garamond" w:eastAsia="Garamond" w:hAnsi="Garamond" w:cs="Garamond"/>
              </w:rPr>
              <w:t xml:space="preserve"> </w:t>
            </w:r>
          </w:p>
          <w:p w14:paraId="5F57FA77" w14:textId="77777777" w:rsidR="008D1F8B" w:rsidRDefault="00542879">
            <w:pPr>
              <w:spacing w:before="1" w:line="233" w:lineRule="auto"/>
              <w:ind w:left="105" w:right="108"/>
              <w:rPr>
                <w:rFonts w:ascii="Garamond" w:eastAsia="Garamond" w:hAnsi="Garamond" w:cs="Garamond"/>
                <w:b/>
              </w:rPr>
            </w:pPr>
            <w:r>
              <w:rPr>
                <w:rFonts w:ascii="Garamond" w:eastAsia="Garamond" w:hAnsi="Garamond" w:cs="Garamond"/>
                <w:b/>
              </w:rPr>
              <w:t>EXCEPCIÓN APLICABLE AL PROCESO DE CONTRATACIÓN</w:t>
            </w:r>
          </w:p>
        </w:tc>
        <w:tc>
          <w:tcPr>
            <w:tcW w:w="1824" w:type="dxa"/>
            <w:tcBorders>
              <w:top w:val="single" w:sz="8" w:space="0" w:color="000000"/>
              <w:left w:val="single" w:sz="8" w:space="0" w:color="000000"/>
              <w:bottom w:val="single" w:sz="8" w:space="0" w:color="000000"/>
              <w:right w:val="single" w:sz="8" w:space="0" w:color="000000"/>
            </w:tcBorders>
          </w:tcPr>
          <w:p w14:paraId="4D309B25" w14:textId="77777777" w:rsidR="008D1F8B" w:rsidRDefault="00542879">
            <w:pPr>
              <w:spacing w:before="116"/>
              <w:rPr>
                <w:rFonts w:ascii="Garamond" w:eastAsia="Garamond" w:hAnsi="Garamond" w:cs="Garamond"/>
              </w:rPr>
            </w:pPr>
            <w:r>
              <w:rPr>
                <w:rFonts w:ascii="Garamond" w:eastAsia="Garamond" w:hAnsi="Garamond" w:cs="Garamond"/>
              </w:rPr>
              <w:t xml:space="preserve"> </w:t>
            </w:r>
          </w:p>
          <w:p w14:paraId="5CBCB434" w14:textId="77777777" w:rsidR="008D1F8B" w:rsidRDefault="00542879">
            <w:pPr>
              <w:tabs>
                <w:tab w:val="left" w:pos="1174"/>
              </w:tabs>
              <w:spacing w:line="233" w:lineRule="auto"/>
              <w:ind w:left="109" w:right="84"/>
              <w:rPr>
                <w:rFonts w:ascii="Garamond" w:eastAsia="Garamond" w:hAnsi="Garamond" w:cs="Garamond"/>
                <w:b/>
              </w:rPr>
            </w:pPr>
            <w:r>
              <w:rPr>
                <w:rFonts w:ascii="Garamond" w:eastAsia="Garamond" w:hAnsi="Garamond" w:cs="Garamond"/>
                <w:b/>
              </w:rPr>
              <w:t>PROCESO DE CONTRATACIÓN CUBIERTO POR EL ACUERDO COMERCIAL</w:t>
            </w:r>
          </w:p>
        </w:tc>
      </w:tr>
      <w:tr w:rsidR="008D1F8B" w14:paraId="4C20D747" w14:textId="77777777" w:rsidTr="00F431BC">
        <w:trPr>
          <w:trHeight w:val="329"/>
        </w:trPr>
        <w:tc>
          <w:tcPr>
            <w:tcW w:w="2076" w:type="dxa"/>
            <w:tcBorders>
              <w:top w:val="single" w:sz="8" w:space="0" w:color="000000"/>
              <w:left w:val="single" w:sz="8" w:space="0" w:color="000000"/>
              <w:bottom w:val="single" w:sz="8" w:space="0" w:color="000000"/>
              <w:right w:val="single" w:sz="8" w:space="0" w:color="000000"/>
            </w:tcBorders>
          </w:tcPr>
          <w:p w14:paraId="7288D783" w14:textId="77777777" w:rsidR="008D1F8B" w:rsidRDefault="00542879">
            <w:pPr>
              <w:spacing w:before="12"/>
              <w:ind w:left="107"/>
              <w:rPr>
                <w:rFonts w:ascii="Garamond" w:eastAsia="Garamond" w:hAnsi="Garamond" w:cs="Garamond"/>
              </w:rPr>
            </w:pPr>
            <w:r>
              <w:rPr>
                <w:rFonts w:ascii="Garamond" w:eastAsia="Garamond" w:hAnsi="Garamond" w:cs="Garamond"/>
              </w:rPr>
              <w:t>Chile</w:t>
            </w:r>
          </w:p>
        </w:tc>
        <w:tc>
          <w:tcPr>
            <w:tcW w:w="1136" w:type="dxa"/>
            <w:tcBorders>
              <w:top w:val="nil"/>
              <w:left w:val="single" w:sz="8" w:space="0" w:color="000000"/>
              <w:bottom w:val="single" w:sz="8" w:space="0" w:color="000000"/>
              <w:right w:val="single" w:sz="8" w:space="0" w:color="000000"/>
            </w:tcBorders>
          </w:tcPr>
          <w:p w14:paraId="06C0B0CF" w14:textId="77777777" w:rsidR="008D1F8B" w:rsidRDefault="00542879">
            <w:pPr>
              <w:rPr>
                <w:rFonts w:ascii="Garamond" w:eastAsia="Garamond" w:hAnsi="Garamond" w:cs="Garamond"/>
                <w:sz w:val="22"/>
                <w:szCs w:val="22"/>
              </w:rPr>
            </w:pPr>
            <w:r>
              <w:rPr>
                <w:rFonts w:ascii="Garamond" w:eastAsia="Garamond" w:hAnsi="Garamond" w:cs="Garamond"/>
                <w:sz w:val="22"/>
                <w:szCs w:val="22"/>
              </w:rPr>
              <w:t xml:space="preserve"> </w:t>
            </w:r>
          </w:p>
        </w:tc>
        <w:tc>
          <w:tcPr>
            <w:tcW w:w="1071" w:type="dxa"/>
            <w:tcBorders>
              <w:top w:val="single" w:sz="8" w:space="0" w:color="000000"/>
              <w:left w:val="single" w:sz="8" w:space="0" w:color="000000"/>
              <w:bottom w:val="single" w:sz="8" w:space="0" w:color="000000"/>
              <w:right w:val="single" w:sz="8" w:space="0" w:color="000000"/>
            </w:tcBorders>
          </w:tcPr>
          <w:p w14:paraId="294B9E30" w14:textId="77777777" w:rsidR="008D1F8B" w:rsidRDefault="00542879">
            <w:pPr>
              <w:spacing w:before="124"/>
              <w:ind w:left="107"/>
              <w:rPr>
                <w:rFonts w:ascii="Garamond" w:eastAsia="Garamond" w:hAnsi="Garamond" w:cs="Garamond"/>
                <w:sz w:val="14"/>
                <w:szCs w:val="14"/>
              </w:rPr>
            </w:pPr>
            <w:r>
              <w:rPr>
                <w:rFonts w:ascii="Garamond" w:eastAsia="Garamond" w:hAnsi="Garamond" w:cs="Garamond"/>
                <w:sz w:val="14"/>
                <w:szCs w:val="14"/>
              </w:rPr>
              <w:t>Sí</w:t>
            </w:r>
          </w:p>
        </w:tc>
        <w:tc>
          <w:tcPr>
            <w:tcW w:w="1712" w:type="dxa"/>
            <w:tcBorders>
              <w:top w:val="single" w:sz="8" w:space="0" w:color="000000"/>
              <w:left w:val="single" w:sz="8" w:space="0" w:color="000000"/>
              <w:bottom w:val="single" w:sz="8" w:space="0" w:color="000000"/>
              <w:right w:val="single" w:sz="8" w:space="0" w:color="000000"/>
            </w:tcBorders>
          </w:tcPr>
          <w:p w14:paraId="550058A0" w14:textId="77777777" w:rsidR="008D1F8B" w:rsidRDefault="00542879">
            <w:pPr>
              <w:spacing w:before="124"/>
              <w:ind w:left="105"/>
              <w:rPr>
                <w:rFonts w:ascii="Garamond" w:eastAsia="Garamond" w:hAnsi="Garamond" w:cs="Garamond"/>
                <w:sz w:val="14"/>
                <w:szCs w:val="14"/>
              </w:rPr>
            </w:pPr>
            <w:r>
              <w:rPr>
                <w:rFonts w:ascii="Garamond" w:eastAsia="Garamond" w:hAnsi="Garamond" w:cs="Garamond"/>
                <w:sz w:val="14"/>
                <w:szCs w:val="14"/>
              </w:rPr>
              <w:t>NO</w:t>
            </w:r>
          </w:p>
        </w:tc>
        <w:tc>
          <w:tcPr>
            <w:tcW w:w="1709" w:type="dxa"/>
            <w:tcBorders>
              <w:top w:val="single" w:sz="8" w:space="0" w:color="000000"/>
              <w:left w:val="single" w:sz="8" w:space="0" w:color="000000"/>
              <w:bottom w:val="single" w:sz="8" w:space="0" w:color="000000"/>
              <w:right w:val="single" w:sz="8" w:space="0" w:color="000000"/>
            </w:tcBorders>
          </w:tcPr>
          <w:p w14:paraId="0954CD04" w14:textId="77777777" w:rsidR="008D1F8B" w:rsidRDefault="00542879">
            <w:pPr>
              <w:spacing w:before="96"/>
              <w:ind w:left="105"/>
              <w:rPr>
                <w:rFonts w:ascii="Garamond" w:eastAsia="Garamond" w:hAnsi="Garamond" w:cs="Garamond"/>
                <w:sz w:val="14"/>
                <w:szCs w:val="14"/>
              </w:rPr>
            </w:pPr>
            <w:r>
              <w:rPr>
                <w:rFonts w:ascii="Garamond" w:eastAsia="Garamond" w:hAnsi="Garamond" w:cs="Garamond"/>
                <w:sz w:val="14"/>
                <w:szCs w:val="14"/>
              </w:rPr>
              <w:t>NO</w:t>
            </w:r>
          </w:p>
        </w:tc>
        <w:tc>
          <w:tcPr>
            <w:tcW w:w="1824" w:type="dxa"/>
            <w:tcBorders>
              <w:top w:val="single" w:sz="8" w:space="0" w:color="000000"/>
              <w:left w:val="single" w:sz="8" w:space="0" w:color="000000"/>
              <w:bottom w:val="single" w:sz="8" w:space="0" w:color="000000"/>
              <w:right w:val="single" w:sz="8" w:space="0" w:color="000000"/>
            </w:tcBorders>
          </w:tcPr>
          <w:p w14:paraId="1549D298" w14:textId="77777777" w:rsidR="008D1F8B" w:rsidRDefault="00542879">
            <w:pPr>
              <w:spacing w:before="124"/>
              <w:ind w:left="109"/>
              <w:rPr>
                <w:rFonts w:ascii="Garamond" w:eastAsia="Garamond" w:hAnsi="Garamond" w:cs="Garamond"/>
                <w:sz w:val="14"/>
                <w:szCs w:val="14"/>
              </w:rPr>
            </w:pPr>
            <w:r>
              <w:rPr>
                <w:rFonts w:ascii="Garamond" w:eastAsia="Garamond" w:hAnsi="Garamond" w:cs="Garamond"/>
                <w:sz w:val="14"/>
                <w:szCs w:val="14"/>
              </w:rPr>
              <w:t>NO</w:t>
            </w:r>
          </w:p>
        </w:tc>
      </w:tr>
      <w:tr w:rsidR="008D1F8B" w14:paraId="10AEA9B5" w14:textId="77777777" w:rsidTr="00F431BC">
        <w:trPr>
          <w:trHeight w:val="539"/>
        </w:trPr>
        <w:tc>
          <w:tcPr>
            <w:tcW w:w="2076" w:type="dxa"/>
            <w:vMerge w:val="restart"/>
            <w:tcBorders>
              <w:top w:val="single" w:sz="8" w:space="0" w:color="000000"/>
              <w:left w:val="single" w:sz="8" w:space="0" w:color="000000"/>
              <w:bottom w:val="single" w:sz="8" w:space="0" w:color="000000"/>
              <w:right w:val="single" w:sz="8" w:space="0" w:color="000000"/>
            </w:tcBorders>
          </w:tcPr>
          <w:p w14:paraId="22EF9244" w14:textId="77777777" w:rsidR="008D1F8B" w:rsidRDefault="00542879">
            <w:pPr>
              <w:spacing w:before="123"/>
              <w:rPr>
                <w:rFonts w:ascii="Garamond" w:eastAsia="Garamond" w:hAnsi="Garamond" w:cs="Garamond"/>
              </w:rPr>
            </w:pPr>
            <w:r>
              <w:rPr>
                <w:rFonts w:ascii="Garamond" w:eastAsia="Garamond" w:hAnsi="Garamond" w:cs="Garamond"/>
              </w:rPr>
              <w:t xml:space="preserve"> </w:t>
            </w:r>
          </w:p>
          <w:p w14:paraId="5BCAFB84" w14:textId="77777777" w:rsidR="008D1F8B" w:rsidRDefault="00542879">
            <w:pPr>
              <w:ind w:left="107"/>
              <w:rPr>
                <w:rFonts w:ascii="Garamond" w:eastAsia="Garamond" w:hAnsi="Garamond" w:cs="Garamond"/>
              </w:rPr>
            </w:pPr>
            <w:r>
              <w:rPr>
                <w:rFonts w:ascii="Garamond" w:eastAsia="Garamond" w:hAnsi="Garamond" w:cs="Garamond"/>
              </w:rPr>
              <w:t>Triángulo Norte</w:t>
            </w:r>
          </w:p>
        </w:tc>
        <w:tc>
          <w:tcPr>
            <w:tcW w:w="1136" w:type="dxa"/>
            <w:tcBorders>
              <w:top w:val="single" w:sz="8" w:space="0" w:color="000000"/>
              <w:left w:val="single" w:sz="8" w:space="0" w:color="000000"/>
              <w:bottom w:val="single" w:sz="8" w:space="0" w:color="000000"/>
              <w:right w:val="single" w:sz="8" w:space="0" w:color="000000"/>
            </w:tcBorders>
          </w:tcPr>
          <w:p w14:paraId="151FD55E" w14:textId="77777777" w:rsidR="008D1F8B" w:rsidRDefault="00542879">
            <w:pPr>
              <w:ind w:left="107"/>
              <w:rPr>
                <w:rFonts w:ascii="Garamond" w:eastAsia="Garamond" w:hAnsi="Garamond" w:cs="Garamond"/>
              </w:rPr>
            </w:pPr>
            <w:r>
              <w:rPr>
                <w:rFonts w:ascii="Garamond" w:eastAsia="Garamond" w:hAnsi="Garamond" w:cs="Garamond"/>
              </w:rPr>
              <w:t>El</w:t>
            </w:r>
          </w:p>
          <w:p w14:paraId="01492589" w14:textId="77777777" w:rsidR="008D1F8B" w:rsidRDefault="00542879">
            <w:pPr>
              <w:ind w:left="107"/>
              <w:rPr>
                <w:rFonts w:ascii="Garamond" w:eastAsia="Garamond" w:hAnsi="Garamond" w:cs="Garamond"/>
              </w:rPr>
            </w:pPr>
            <w:r>
              <w:rPr>
                <w:rFonts w:ascii="Garamond" w:eastAsia="Garamond" w:hAnsi="Garamond" w:cs="Garamond"/>
              </w:rPr>
              <w:t>Salvador</w:t>
            </w:r>
          </w:p>
        </w:tc>
        <w:tc>
          <w:tcPr>
            <w:tcW w:w="1071" w:type="dxa"/>
            <w:tcBorders>
              <w:top w:val="single" w:sz="8" w:space="0" w:color="000000"/>
              <w:left w:val="single" w:sz="8" w:space="0" w:color="000000"/>
              <w:bottom w:val="single" w:sz="8" w:space="0" w:color="000000"/>
              <w:right w:val="single" w:sz="8" w:space="0" w:color="000000"/>
            </w:tcBorders>
          </w:tcPr>
          <w:p w14:paraId="6E319697"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7F6B03EE" w14:textId="77777777" w:rsidR="008D1F8B" w:rsidRDefault="00542879">
            <w:pPr>
              <w:ind w:left="107"/>
              <w:rPr>
                <w:rFonts w:ascii="Garamond" w:eastAsia="Garamond" w:hAnsi="Garamond" w:cs="Garamond"/>
                <w:sz w:val="14"/>
                <w:szCs w:val="14"/>
              </w:rPr>
            </w:pPr>
            <w:r>
              <w:rPr>
                <w:rFonts w:ascii="Garamond" w:eastAsia="Garamond" w:hAnsi="Garamond" w:cs="Garamond"/>
                <w:sz w:val="14"/>
                <w:szCs w:val="14"/>
              </w:rPr>
              <w:t>Si</w:t>
            </w:r>
          </w:p>
        </w:tc>
        <w:tc>
          <w:tcPr>
            <w:tcW w:w="1712" w:type="dxa"/>
            <w:tcBorders>
              <w:top w:val="single" w:sz="8" w:space="0" w:color="000000"/>
              <w:left w:val="single" w:sz="8" w:space="0" w:color="000000"/>
              <w:bottom w:val="single" w:sz="8" w:space="0" w:color="000000"/>
              <w:right w:val="single" w:sz="8" w:space="0" w:color="000000"/>
            </w:tcBorders>
          </w:tcPr>
          <w:p w14:paraId="4782CE8D"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003AD244" w14:textId="77777777" w:rsidR="008D1F8B" w:rsidRDefault="00542879">
            <w:pPr>
              <w:ind w:left="105"/>
              <w:rPr>
                <w:rFonts w:ascii="Garamond" w:eastAsia="Garamond" w:hAnsi="Garamond" w:cs="Garamond"/>
                <w:sz w:val="14"/>
                <w:szCs w:val="14"/>
              </w:rPr>
            </w:pPr>
            <w:r>
              <w:rPr>
                <w:rFonts w:ascii="Garamond" w:eastAsia="Garamond" w:hAnsi="Garamond" w:cs="Garamond"/>
                <w:sz w:val="14"/>
                <w:szCs w:val="14"/>
              </w:rPr>
              <w:t>SI</w:t>
            </w:r>
          </w:p>
        </w:tc>
        <w:tc>
          <w:tcPr>
            <w:tcW w:w="1709" w:type="dxa"/>
            <w:tcBorders>
              <w:top w:val="single" w:sz="8" w:space="0" w:color="000000"/>
              <w:left w:val="single" w:sz="8" w:space="0" w:color="000000"/>
              <w:bottom w:val="single" w:sz="8" w:space="0" w:color="000000"/>
              <w:right w:val="single" w:sz="8" w:space="0" w:color="000000"/>
            </w:tcBorders>
          </w:tcPr>
          <w:p w14:paraId="6BA1226A" w14:textId="77777777" w:rsidR="008D1F8B" w:rsidRDefault="00542879">
            <w:pPr>
              <w:spacing w:before="97"/>
              <w:ind w:left="105"/>
              <w:rPr>
                <w:rFonts w:ascii="Garamond" w:eastAsia="Garamond" w:hAnsi="Garamond" w:cs="Garamond"/>
                <w:sz w:val="14"/>
                <w:szCs w:val="14"/>
              </w:rPr>
            </w:pPr>
            <w:r>
              <w:rPr>
                <w:rFonts w:ascii="Garamond" w:eastAsia="Garamond" w:hAnsi="Garamond" w:cs="Garamond"/>
                <w:sz w:val="14"/>
                <w:szCs w:val="14"/>
              </w:rPr>
              <w:t>NO</w:t>
            </w:r>
          </w:p>
        </w:tc>
        <w:tc>
          <w:tcPr>
            <w:tcW w:w="1824" w:type="dxa"/>
            <w:tcBorders>
              <w:top w:val="single" w:sz="8" w:space="0" w:color="000000"/>
              <w:left w:val="single" w:sz="8" w:space="0" w:color="000000"/>
              <w:bottom w:val="single" w:sz="8" w:space="0" w:color="000000"/>
              <w:right w:val="single" w:sz="8" w:space="0" w:color="000000"/>
            </w:tcBorders>
          </w:tcPr>
          <w:p w14:paraId="1FB220B1"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0F9CE29F" w14:textId="77777777" w:rsidR="008D1F8B" w:rsidRDefault="00542879">
            <w:pPr>
              <w:ind w:left="109"/>
              <w:rPr>
                <w:rFonts w:ascii="Garamond" w:eastAsia="Garamond" w:hAnsi="Garamond" w:cs="Garamond"/>
                <w:sz w:val="14"/>
                <w:szCs w:val="14"/>
              </w:rPr>
            </w:pPr>
            <w:r>
              <w:rPr>
                <w:rFonts w:ascii="Garamond" w:eastAsia="Garamond" w:hAnsi="Garamond" w:cs="Garamond"/>
                <w:sz w:val="14"/>
                <w:szCs w:val="14"/>
              </w:rPr>
              <w:t>SI</w:t>
            </w:r>
          </w:p>
        </w:tc>
      </w:tr>
      <w:tr w:rsidR="008D1F8B" w14:paraId="22D374EC" w14:textId="77777777" w:rsidTr="00F431BC">
        <w:trPr>
          <w:trHeight w:val="539"/>
        </w:trPr>
        <w:tc>
          <w:tcPr>
            <w:tcW w:w="2076" w:type="dxa"/>
            <w:vMerge/>
            <w:tcBorders>
              <w:top w:val="single" w:sz="8" w:space="0" w:color="000000"/>
              <w:left w:val="single" w:sz="8" w:space="0" w:color="000000"/>
              <w:bottom w:val="single" w:sz="8" w:space="0" w:color="000000"/>
              <w:right w:val="single" w:sz="8" w:space="0" w:color="000000"/>
            </w:tcBorders>
          </w:tcPr>
          <w:p w14:paraId="17B14439" w14:textId="77777777" w:rsidR="008D1F8B" w:rsidRDefault="008D1F8B">
            <w:pPr>
              <w:spacing w:line="276" w:lineRule="auto"/>
              <w:rPr>
                <w:rFonts w:ascii="Garamond" w:eastAsia="Garamond" w:hAnsi="Garamond" w:cs="Garamond"/>
                <w:sz w:val="14"/>
                <w:szCs w:val="14"/>
              </w:rPr>
            </w:pPr>
          </w:p>
        </w:tc>
        <w:tc>
          <w:tcPr>
            <w:tcW w:w="1136" w:type="dxa"/>
            <w:tcBorders>
              <w:top w:val="single" w:sz="8" w:space="0" w:color="000000"/>
              <w:left w:val="nil"/>
              <w:bottom w:val="single" w:sz="8" w:space="0" w:color="000000"/>
              <w:right w:val="single" w:sz="8" w:space="0" w:color="000000"/>
            </w:tcBorders>
          </w:tcPr>
          <w:p w14:paraId="0692EC6B" w14:textId="77777777" w:rsidR="008D1F8B" w:rsidRDefault="00542879">
            <w:pPr>
              <w:ind w:left="107"/>
              <w:rPr>
                <w:rFonts w:ascii="Garamond" w:eastAsia="Garamond" w:hAnsi="Garamond" w:cs="Garamond"/>
                <w:sz w:val="22"/>
                <w:szCs w:val="22"/>
              </w:rPr>
            </w:pPr>
            <w:r>
              <w:rPr>
                <w:rFonts w:ascii="Garamond" w:eastAsia="Garamond" w:hAnsi="Garamond" w:cs="Garamond"/>
                <w:sz w:val="22"/>
                <w:szCs w:val="22"/>
              </w:rPr>
              <w:t>Guatemala</w:t>
            </w:r>
          </w:p>
        </w:tc>
        <w:tc>
          <w:tcPr>
            <w:tcW w:w="1071" w:type="dxa"/>
            <w:tcBorders>
              <w:top w:val="single" w:sz="8" w:space="0" w:color="000000"/>
              <w:left w:val="single" w:sz="8" w:space="0" w:color="000000"/>
              <w:bottom w:val="single" w:sz="8" w:space="0" w:color="000000"/>
              <w:right w:val="single" w:sz="8" w:space="0" w:color="000000"/>
            </w:tcBorders>
          </w:tcPr>
          <w:p w14:paraId="4D8470B4"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6CE48D31" w14:textId="77777777" w:rsidR="008D1F8B" w:rsidRDefault="00542879">
            <w:pPr>
              <w:ind w:left="107"/>
              <w:rPr>
                <w:rFonts w:ascii="Garamond" w:eastAsia="Garamond" w:hAnsi="Garamond" w:cs="Garamond"/>
                <w:sz w:val="14"/>
                <w:szCs w:val="14"/>
              </w:rPr>
            </w:pPr>
            <w:r>
              <w:rPr>
                <w:rFonts w:ascii="Garamond" w:eastAsia="Garamond" w:hAnsi="Garamond" w:cs="Garamond"/>
                <w:sz w:val="14"/>
                <w:szCs w:val="14"/>
              </w:rPr>
              <w:t>Sí</w:t>
            </w:r>
          </w:p>
        </w:tc>
        <w:tc>
          <w:tcPr>
            <w:tcW w:w="1712" w:type="dxa"/>
            <w:tcBorders>
              <w:top w:val="single" w:sz="8" w:space="0" w:color="000000"/>
              <w:left w:val="single" w:sz="8" w:space="0" w:color="000000"/>
              <w:bottom w:val="single" w:sz="8" w:space="0" w:color="000000"/>
              <w:right w:val="single" w:sz="8" w:space="0" w:color="000000"/>
            </w:tcBorders>
          </w:tcPr>
          <w:p w14:paraId="17098EE8"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64BC28BB" w14:textId="77777777" w:rsidR="008D1F8B" w:rsidRDefault="00542879">
            <w:pPr>
              <w:ind w:left="105"/>
              <w:rPr>
                <w:rFonts w:ascii="Garamond" w:eastAsia="Garamond" w:hAnsi="Garamond" w:cs="Garamond"/>
                <w:sz w:val="14"/>
                <w:szCs w:val="14"/>
              </w:rPr>
            </w:pPr>
            <w:r>
              <w:rPr>
                <w:rFonts w:ascii="Garamond" w:eastAsia="Garamond" w:hAnsi="Garamond" w:cs="Garamond"/>
                <w:sz w:val="14"/>
                <w:szCs w:val="14"/>
              </w:rPr>
              <w:t>SÍ</w:t>
            </w:r>
          </w:p>
        </w:tc>
        <w:tc>
          <w:tcPr>
            <w:tcW w:w="1709" w:type="dxa"/>
            <w:tcBorders>
              <w:top w:val="single" w:sz="8" w:space="0" w:color="000000"/>
              <w:left w:val="single" w:sz="8" w:space="0" w:color="000000"/>
              <w:bottom w:val="single" w:sz="8" w:space="0" w:color="000000"/>
              <w:right w:val="single" w:sz="8" w:space="0" w:color="000000"/>
            </w:tcBorders>
          </w:tcPr>
          <w:p w14:paraId="21736E98" w14:textId="77777777" w:rsidR="008D1F8B" w:rsidRDefault="00542879">
            <w:pPr>
              <w:spacing w:before="97"/>
              <w:ind w:left="105"/>
              <w:rPr>
                <w:rFonts w:ascii="Garamond" w:eastAsia="Garamond" w:hAnsi="Garamond" w:cs="Garamond"/>
                <w:sz w:val="14"/>
                <w:szCs w:val="14"/>
              </w:rPr>
            </w:pPr>
            <w:r>
              <w:rPr>
                <w:rFonts w:ascii="Garamond" w:eastAsia="Garamond" w:hAnsi="Garamond" w:cs="Garamond"/>
                <w:sz w:val="14"/>
                <w:szCs w:val="14"/>
              </w:rPr>
              <w:t>NO</w:t>
            </w:r>
          </w:p>
        </w:tc>
        <w:tc>
          <w:tcPr>
            <w:tcW w:w="1824" w:type="dxa"/>
            <w:tcBorders>
              <w:top w:val="single" w:sz="8" w:space="0" w:color="000000"/>
              <w:left w:val="single" w:sz="8" w:space="0" w:color="000000"/>
              <w:bottom w:val="single" w:sz="8" w:space="0" w:color="000000"/>
              <w:right w:val="single" w:sz="8" w:space="0" w:color="000000"/>
            </w:tcBorders>
          </w:tcPr>
          <w:p w14:paraId="64667CD5"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4ACFD963" w14:textId="77777777" w:rsidR="008D1F8B" w:rsidRDefault="00542879">
            <w:pPr>
              <w:ind w:left="109"/>
              <w:rPr>
                <w:rFonts w:ascii="Garamond" w:eastAsia="Garamond" w:hAnsi="Garamond" w:cs="Garamond"/>
                <w:sz w:val="14"/>
                <w:szCs w:val="14"/>
              </w:rPr>
            </w:pPr>
            <w:r>
              <w:rPr>
                <w:rFonts w:ascii="Garamond" w:eastAsia="Garamond" w:hAnsi="Garamond" w:cs="Garamond"/>
                <w:sz w:val="14"/>
                <w:szCs w:val="14"/>
              </w:rPr>
              <w:t>SI</w:t>
            </w:r>
          </w:p>
        </w:tc>
      </w:tr>
      <w:tr w:rsidR="008D1F8B" w14:paraId="482DC8E1" w14:textId="77777777" w:rsidTr="00F431BC">
        <w:trPr>
          <w:trHeight w:val="539"/>
        </w:trPr>
        <w:tc>
          <w:tcPr>
            <w:tcW w:w="3213" w:type="dxa"/>
            <w:gridSpan w:val="2"/>
            <w:tcBorders>
              <w:top w:val="nil"/>
              <w:left w:val="single" w:sz="8" w:space="0" w:color="000000"/>
              <w:bottom w:val="single" w:sz="8" w:space="0" w:color="000000"/>
              <w:right w:val="single" w:sz="8" w:space="0" w:color="000000"/>
            </w:tcBorders>
          </w:tcPr>
          <w:p w14:paraId="25393FED" w14:textId="77777777" w:rsidR="008D1F8B" w:rsidRDefault="00542879">
            <w:pPr>
              <w:tabs>
                <w:tab w:val="left" w:pos="1599"/>
                <w:tab w:val="left" w:pos="2676"/>
              </w:tabs>
              <w:ind w:left="107"/>
              <w:rPr>
                <w:rFonts w:ascii="Garamond" w:eastAsia="Garamond" w:hAnsi="Garamond" w:cs="Garamond"/>
              </w:rPr>
            </w:pPr>
            <w:r>
              <w:rPr>
                <w:rFonts w:ascii="Garamond" w:eastAsia="Garamond" w:hAnsi="Garamond" w:cs="Garamond"/>
              </w:rPr>
              <w:t>Comunidad Andina de</w:t>
            </w:r>
          </w:p>
          <w:p w14:paraId="205637CC" w14:textId="77777777" w:rsidR="008D1F8B" w:rsidRDefault="00542879">
            <w:pPr>
              <w:ind w:left="107"/>
              <w:rPr>
                <w:rFonts w:ascii="Garamond" w:eastAsia="Garamond" w:hAnsi="Garamond" w:cs="Garamond"/>
              </w:rPr>
            </w:pPr>
            <w:r>
              <w:rPr>
                <w:rFonts w:ascii="Garamond" w:eastAsia="Garamond" w:hAnsi="Garamond" w:cs="Garamond"/>
              </w:rPr>
              <w:t>Naciones</w:t>
            </w:r>
          </w:p>
        </w:tc>
        <w:tc>
          <w:tcPr>
            <w:tcW w:w="1071" w:type="dxa"/>
            <w:tcBorders>
              <w:top w:val="single" w:sz="8" w:space="0" w:color="000000"/>
              <w:left w:val="nil"/>
              <w:bottom w:val="single" w:sz="8" w:space="0" w:color="000000"/>
              <w:right w:val="single" w:sz="8" w:space="0" w:color="000000"/>
            </w:tcBorders>
          </w:tcPr>
          <w:p w14:paraId="26A758A4"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7D0042A6" w14:textId="77777777" w:rsidR="008D1F8B" w:rsidRDefault="00542879">
            <w:pPr>
              <w:ind w:left="107"/>
              <w:rPr>
                <w:rFonts w:ascii="Garamond" w:eastAsia="Garamond" w:hAnsi="Garamond" w:cs="Garamond"/>
                <w:sz w:val="14"/>
                <w:szCs w:val="14"/>
              </w:rPr>
            </w:pPr>
            <w:r>
              <w:rPr>
                <w:rFonts w:ascii="Garamond" w:eastAsia="Garamond" w:hAnsi="Garamond" w:cs="Garamond"/>
                <w:sz w:val="14"/>
                <w:szCs w:val="14"/>
              </w:rPr>
              <w:t>Sí</w:t>
            </w:r>
          </w:p>
        </w:tc>
        <w:tc>
          <w:tcPr>
            <w:tcW w:w="1712" w:type="dxa"/>
            <w:tcBorders>
              <w:top w:val="single" w:sz="8" w:space="0" w:color="000000"/>
              <w:left w:val="single" w:sz="8" w:space="0" w:color="000000"/>
              <w:bottom w:val="single" w:sz="8" w:space="0" w:color="000000"/>
              <w:right w:val="single" w:sz="8" w:space="0" w:color="000000"/>
            </w:tcBorders>
          </w:tcPr>
          <w:p w14:paraId="0E09C78E" w14:textId="77777777" w:rsidR="008D1F8B" w:rsidRDefault="00542879">
            <w:pPr>
              <w:spacing w:before="70"/>
              <w:rPr>
                <w:rFonts w:ascii="Garamond" w:eastAsia="Garamond" w:hAnsi="Garamond" w:cs="Garamond"/>
                <w:sz w:val="14"/>
                <w:szCs w:val="14"/>
              </w:rPr>
            </w:pPr>
            <w:r>
              <w:rPr>
                <w:rFonts w:ascii="Garamond" w:eastAsia="Garamond" w:hAnsi="Garamond" w:cs="Garamond"/>
                <w:sz w:val="14"/>
                <w:szCs w:val="14"/>
              </w:rPr>
              <w:t xml:space="preserve"> </w:t>
            </w:r>
          </w:p>
          <w:p w14:paraId="28393FC5" w14:textId="77777777" w:rsidR="008D1F8B" w:rsidRDefault="00542879">
            <w:pPr>
              <w:ind w:left="105"/>
              <w:rPr>
                <w:rFonts w:ascii="Garamond" w:eastAsia="Garamond" w:hAnsi="Garamond" w:cs="Garamond"/>
                <w:sz w:val="14"/>
                <w:szCs w:val="14"/>
              </w:rPr>
            </w:pPr>
            <w:r>
              <w:rPr>
                <w:rFonts w:ascii="Garamond" w:eastAsia="Garamond" w:hAnsi="Garamond" w:cs="Garamond"/>
                <w:sz w:val="14"/>
                <w:szCs w:val="14"/>
              </w:rPr>
              <w:t>SÍ</w:t>
            </w:r>
          </w:p>
        </w:tc>
        <w:tc>
          <w:tcPr>
            <w:tcW w:w="1709" w:type="dxa"/>
            <w:tcBorders>
              <w:top w:val="single" w:sz="8" w:space="0" w:color="000000"/>
              <w:left w:val="single" w:sz="8" w:space="0" w:color="000000"/>
              <w:bottom w:val="single" w:sz="8" w:space="0" w:color="000000"/>
              <w:right w:val="single" w:sz="8" w:space="0" w:color="000000"/>
            </w:tcBorders>
          </w:tcPr>
          <w:p w14:paraId="37503059" w14:textId="77777777" w:rsidR="008D1F8B" w:rsidRDefault="00542879">
            <w:pPr>
              <w:spacing w:before="94"/>
              <w:ind w:left="105"/>
              <w:rPr>
                <w:rFonts w:ascii="Garamond" w:eastAsia="Garamond" w:hAnsi="Garamond" w:cs="Garamond"/>
                <w:sz w:val="14"/>
                <w:szCs w:val="14"/>
              </w:rPr>
            </w:pPr>
            <w:r>
              <w:rPr>
                <w:rFonts w:ascii="Garamond" w:eastAsia="Garamond" w:hAnsi="Garamond" w:cs="Garamond"/>
                <w:sz w:val="14"/>
                <w:szCs w:val="14"/>
              </w:rPr>
              <w:t>NO</w:t>
            </w:r>
          </w:p>
        </w:tc>
        <w:tc>
          <w:tcPr>
            <w:tcW w:w="1824" w:type="dxa"/>
            <w:tcBorders>
              <w:top w:val="single" w:sz="8" w:space="0" w:color="000000"/>
              <w:left w:val="single" w:sz="8" w:space="0" w:color="000000"/>
              <w:bottom w:val="single" w:sz="8" w:space="0" w:color="000000"/>
              <w:right w:val="single" w:sz="8" w:space="0" w:color="000000"/>
            </w:tcBorders>
          </w:tcPr>
          <w:p w14:paraId="1A5BA0A0" w14:textId="4CC596FF" w:rsidR="008D1F8B" w:rsidRDefault="00542879">
            <w:pPr>
              <w:spacing w:before="94"/>
              <w:ind w:left="109"/>
              <w:rPr>
                <w:rFonts w:ascii="Garamond" w:eastAsia="Garamond" w:hAnsi="Garamond" w:cs="Garamond"/>
                <w:sz w:val="14"/>
                <w:szCs w:val="14"/>
              </w:rPr>
            </w:pPr>
            <w:r>
              <w:rPr>
                <w:rFonts w:ascii="Garamond" w:eastAsia="Garamond" w:hAnsi="Garamond" w:cs="Garamond"/>
                <w:sz w:val="14"/>
                <w:szCs w:val="14"/>
              </w:rPr>
              <w:t>SI</w:t>
            </w:r>
          </w:p>
        </w:tc>
      </w:tr>
    </w:tbl>
    <w:p w14:paraId="1F8046C4" w14:textId="77777777" w:rsidR="008D1F8B" w:rsidRDefault="008D1F8B" w:rsidP="00F431BC">
      <w:pPr>
        <w:spacing w:before="259" w:line="233" w:lineRule="auto"/>
        <w:ind w:right="575"/>
        <w:jc w:val="both"/>
        <w:rPr>
          <w:rFonts w:ascii="Garamond" w:eastAsia="Garamond" w:hAnsi="Garamond" w:cs="Garamond"/>
        </w:rPr>
      </w:pPr>
    </w:p>
    <w:p w14:paraId="2E3FF28E" w14:textId="6FA5C23F" w:rsidR="008D1F8B" w:rsidRPr="00411672" w:rsidRDefault="00542879" w:rsidP="00411672">
      <w:pPr>
        <w:spacing w:before="51"/>
        <w:ind w:left="-283" w:right="-262"/>
        <w:jc w:val="both"/>
        <w:rPr>
          <w:rFonts w:ascii="Garamond" w:eastAsia="Garamond" w:hAnsi="Garamond" w:cs="Garamond"/>
        </w:rPr>
      </w:pPr>
      <w:r>
        <w:rPr>
          <w:rFonts w:ascii="Garamond" w:eastAsia="Garamond" w:hAnsi="Garamond" w:cs="Garamond"/>
        </w:rPr>
        <w:lastRenderedPageBreak/>
        <w:t>En ese sentido, y de conformidad con lo dispuesto por el Ministerio de Comercio, Industria y Turismo, actualmente Colombia tiene Acuerdos Comerciales vigentes con compromisos en materia de contratación pública con los siguientes países: Alianza pacífico (Chile, Perú y México) Chile, México, los países del Triángulo Norte (El Salvador, Guatemala, Honduras), y los Estados Unidos. Adicionalmente, existe la obligación de trato nacional con los países de la Comunidad Andina únicamente para proveedores de servicios.</w:t>
      </w:r>
    </w:p>
    <w:p w14:paraId="664902E2" w14:textId="77777777" w:rsidR="008D1F8B" w:rsidRDefault="008D1F8B">
      <w:pPr>
        <w:spacing w:before="50"/>
        <w:jc w:val="both"/>
        <w:rPr>
          <w:rFonts w:ascii="Garamond" w:eastAsia="Garamond" w:hAnsi="Garamond" w:cs="Garamond"/>
          <w:sz w:val="20"/>
          <w:szCs w:val="20"/>
        </w:rPr>
      </w:pPr>
    </w:p>
    <w:tbl>
      <w:tblPr>
        <w:tblStyle w:val="aff9"/>
        <w:tblW w:w="9356"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8"/>
        <w:gridCol w:w="2410"/>
        <w:gridCol w:w="2409"/>
        <w:gridCol w:w="1701"/>
        <w:gridCol w:w="1418"/>
      </w:tblGrid>
      <w:tr w:rsidR="008D1F8B" w14:paraId="32241733" w14:textId="77777777" w:rsidTr="00F431BC">
        <w:trPr>
          <w:trHeight w:val="1350"/>
        </w:trPr>
        <w:tc>
          <w:tcPr>
            <w:tcW w:w="1418" w:type="dxa"/>
            <w:tcBorders>
              <w:top w:val="single" w:sz="8" w:space="0" w:color="000000"/>
              <w:left w:val="single" w:sz="8" w:space="0" w:color="000000"/>
              <w:bottom w:val="single" w:sz="8" w:space="0" w:color="000000"/>
              <w:right w:val="single" w:sz="8" w:space="0" w:color="000000"/>
            </w:tcBorders>
          </w:tcPr>
          <w:p w14:paraId="1A007504" w14:textId="067BC2E2" w:rsidR="008D1F8B" w:rsidRDefault="00542879">
            <w:pPr>
              <w:ind w:left="107"/>
              <w:rPr>
                <w:rFonts w:ascii="Garamond" w:eastAsia="Garamond" w:hAnsi="Garamond" w:cs="Garamond"/>
                <w:b/>
              </w:rPr>
            </w:pPr>
            <w:r>
              <w:rPr>
                <w:rFonts w:ascii="Garamond" w:eastAsia="Garamond" w:hAnsi="Garamond" w:cs="Garamond"/>
                <w:sz w:val="22"/>
                <w:szCs w:val="22"/>
              </w:rPr>
              <w:t xml:space="preserve"> </w:t>
            </w:r>
            <w:r>
              <w:rPr>
                <w:rFonts w:ascii="Garamond" w:eastAsia="Garamond" w:hAnsi="Garamond" w:cs="Garamond"/>
                <w:b/>
              </w:rPr>
              <w:t>Acuerdo</w:t>
            </w:r>
          </w:p>
          <w:p w14:paraId="1E95D6EC" w14:textId="77777777" w:rsidR="008D1F8B" w:rsidRDefault="00542879">
            <w:pPr>
              <w:ind w:left="107"/>
              <w:rPr>
                <w:rFonts w:ascii="Garamond" w:eastAsia="Garamond" w:hAnsi="Garamond" w:cs="Garamond"/>
                <w:b/>
              </w:rPr>
            </w:pPr>
            <w:r>
              <w:rPr>
                <w:rFonts w:ascii="Garamond" w:eastAsia="Garamond" w:hAnsi="Garamond" w:cs="Garamond"/>
                <w:b/>
              </w:rPr>
              <w:t>Comercial</w:t>
            </w:r>
          </w:p>
          <w:p w14:paraId="7562E59C" w14:textId="77777777" w:rsidR="008D1F8B" w:rsidRDefault="008D1F8B">
            <w:pPr>
              <w:rPr>
                <w:rFonts w:ascii="Garamond" w:eastAsia="Garamond" w:hAnsi="Garamond" w:cs="Garamond"/>
                <w:sz w:val="22"/>
                <w:szCs w:val="22"/>
              </w:rPr>
            </w:pPr>
          </w:p>
        </w:tc>
        <w:tc>
          <w:tcPr>
            <w:tcW w:w="2410" w:type="dxa"/>
            <w:tcBorders>
              <w:top w:val="single" w:sz="8" w:space="0" w:color="000000"/>
              <w:left w:val="single" w:sz="8" w:space="0" w:color="000000"/>
              <w:bottom w:val="single" w:sz="8" w:space="0" w:color="000000"/>
              <w:right w:val="single" w:sz="8" w:space="0" w:color="000000"/>
            </w:tcBorders>
          </w:tcPr>
          <w:p w14:paraId="6E0F959E" w14:textId="77777777" w:rsidR="008D1F8B" w:rsidRDefault="00542879">
            <w:pPr>
              <w:ind w:left="108"/>
              <w:rPr>
                <w:rFonts w:ascii="Garamond" w:eastAsia="Garamond" w:hAnsi="Garamond" w:cs="Garamond"/>
                <w:b/>
              </w:rPr>
            </w:pPr>
            <w:r>
              <w:rPr>
                <w:rFonts w:ascii="Garamond" w:eastAsia="Garamond" w:hAnsi="Garamond" w:cs="Garamond"/>
                <w:b/>
              </w:rPr>
              <w:t>Valor a partir del</w:t>
            </w:r>
          </w:p>
          <w:p w14:paraId="66EBC9A7" w14:textId="77777777" w:rsidR="008D1F8B" w:rsidRDefault="00542879">
            <w:pPr>
              <w:ind w:left="108"/>
              <w:rPr>
                <w:rFonts w:ascii="Garamond" w:eastAsia="Garamond" w:hAnsi="Garamond" w:cs="Garamond"/>
                <w:b/>
              </w:rPr>
            </w:pPr>
            <w:r>
              <w:rPr>
                <w:rFonts w:ascii="Garamond" w:eastAsia="Garamond" w:hAnsi="Garamond" w:cs="Garamond"/>
                <w:b/>
              </w:rPr>
              <w:t xml:space="preserve">cual es aplicable el </w:t>
            </w:r>
          </w:p>
          <w:p w14:paraId="7EA40439" w14:textId="77777777" w:rsidR="008D1F8B" w:rsidRDefault="00542879">
            <w:pPr>
              <w:tabs>
                <w:tab w:val="left" w:pos="1540"/>
              </w:tabs>
              <w:spacing w:line="233" w:lineRule="auto"/>
              <w:ind w:left="108" w:right="96"/>
              <w:rPr>
                <w:rFonts w:ascii="Garamond" w:eastAsia="Garamond" w:hAnsi="Garamond" w:cs="Garamond"/>
                <w:b/>
              </w:rPr>
            </w:pPr>
            <w:r>
              <w:rPr>
                <w:rFonts w:ascii="Garamond" w:eastAsia="Garamond" w:hAnsi="Garamond" w:cs="Garamond"/>
                <w:b/>
              </w:rPr>
              <w:t>Acuerdo Comercial para Entidades Generales</w:t>
            </w:r>
          </w:p>
        </w:tc>
        <w:tc>
          <w:tcPr>
            <w:tcW w:w="2409" w:type="dxa"/>
            <w:tcBorders>
              <w:top w:val="single" w:sz="8" w:space="0" w:color="000000"/>
              <w:left w:val="single" w:sz="8" w:space="0" w:color="000000"/>
              <w:bottom w:val="single" w:sz="8" w:space="0" w:color="000000"/>
              <w:right w:val="single" w:sz="8" w:space="0" w:color="000000"/>
            </w:tcBorders>
          </w:tcPr>
          <w:p w14:paraId="754308DF" w14:textId="77777777" w:rsidR="008D1F8B" w:rsidRDefault="00542879">
            <w:pPr>
              <w:ind w:left="108"/>
              <w:rPr>
                <w:rFonts w:ascii="Garamond" w:eastAsia="Garamond" w:hAnsi="Garamond" w:cs="Garamond"/>
                <w:b/>
              </w:rPr>
            </w:pPr>
            <w:r>
              <w:rPr>
                <w:rFonts w:ascii="Garamond" w:eastAsia="Garamond" w:hAnsi="Garamond" w:cs="Garamond"/>
                <w:b/>
              </w:rPr>
              <w:t>Valor a partir del</w:t>
            </w:r>
          </w:p>
          <w:p w14:paraId="27B8511E" w14:textId="77777777" w:rsidR="008D1F8B" w:rsidRDefault="00542879">
            <w:pPr>
              <w:ind w:left="108"/>
              <w:rPr>
                <w:rFonts w:ascii="Garamond" w:eastAsia="Garamond" w:hAnsi="Garamond" w:cs="Garamond"/>
                <w:b/>
              </w:rPr>
            </w:pPr>
            <w:r>
              <w:rPr>
                <w:rFonts w:ascii="Garamond" w:eastAsia="Garamond" w:hAnsi="Garamond" w:cs="Garamond"/>
                <w:b/>
              </w:rPr>
              <w:t>cual es aplicable el Acuerdo Comercial para Entidades Especiales</w:t>
            </w:r>
          </w:p>
        </w:tc>
        <w:tc>
          <w:tcPr>
            <w:tcW w:w="1701" w:type="dxa"/>
            <w:tcBorders>
              <w:top w:val="single" w:sz="8" w:space="0" w:color="000000"/>
              <w:left w:val="single" w:sz="8" w:space="0" w:color="000000"/>
              <w:bottom w:val="single" w:sz="8" w:space="0" w:color="000000"/>
              <w:right w:val="single" w:sz="8" w:space="0" w:color="000000"/>
            </w:tcBorders>
          </w:tcPr>
          <w:p w14:paraId="650CBA59" w14:textId="77777777" w:rsidR="008D1F8B" w:rsidRDefault="00542879">
            <w:pPr>
              <w:spacing w:before="119"/>
              <w:ind w:left="108"/>
              <w:rPr>
                <w:rFonts w:ascii="Garamond" w:eastAsia="Garamond" w:hAnsi="Garamond" w:cs="Garamond"/>
                <w:b/>
              </w:rPr>
            </w:pPr>
            <w:r>
              <w:rPr>
                <w:rFonts w:ascii="Garamond" w:eastAsia="Garamond" w:hAnsi="Garamond" w:cs="Garamond"/>
                <w:sz w:val="22"/>
                <w:szCs w:val="22"/>
              </w:rPr>
              <w:t xml:space="preserve"> </w:t>
            </w:r>
            <w:r>
              <w:rPr>
                <w:rFonts w:ascii="Garamond" w:eastAsia="Garamond" w:hAnsi="Garamond" w:cs="Garamond"/>
                <w:b/>
              </w:rPr>
              <w:t>Excepciones</w:t>
            </w:r>
          </w:p>
          <w:p w14:paraId="3455C8FE" w14:textId="77777777" w:rsidR="008D1F8B" w:rsidRDefault="008D1F8B">
            <w:pPr>
              <w:rPr>
                <w:rFonts w:ascii="Garamond" w:eastAsia="Garamond" w:hAnsi="Garamond" w:cs="Garamond"/>
                <w:sz w:val="22"/>
                <w:szCs w:val="22"/>
              </w:rPr>
            </w:pPr>
          </w:p>
        </w:tc>
        <w:tc>
          <w:tcPr>
            <w:tcW w:w="1418" w:type="dxa"/>
            <w:tcBorders>
              <w:top w:val="single" w:sz="8" w:space="0" w:color="000000"/>
              <w:left w:val="single" w:sz="8" w:space="0" w:color="000000"/>
              <w:bottom w:val="single" w:sz="8" w:space="0" w:color="000000"/>
              <w:right w:val="single" w:sz="8" w:space="0" w:color="000000"/>
            </w:tcBorders>
          </w:tcPr>
          <w:p w14:paraId="5A0C77E3" w14:textId="77777777" w:rsidR="008D1F8B" w:rsidRDefault="00542879">
            <w:pPr>
              <w:ind w:left="108"/>
              <w:rPr>
                <w:rFonts w:ascii="Garamond" w:eastAsia="Garamond" w:hAnsi="Garamond" w:cs="Garamond"/>
                <w:b/>
                <w:sz w:val="20"/>
                <w:szCs w:val="20"/>
              </w:rPr>
            </w:pPr>
            <w:r>
              <w:rPr>
                <w:rFonts w:ascii="Garamond" w:eastAsia="Garamond" w:hAnsi="Garamond" w:cs="Garamond"/>
                <w:b/>
                <w:sz w:val="20"/>
                <w:szCs w:val="20"/>
              </w:rPr>
              <w:t>APLICA</w:t>
            </w:r>
          </w:p>
          <w:p w14:paraId="2B602179" w14:textId="77777777" w:rsidR="008D1F8B" w:rsidRDefault="00542879">
            <w:pPr>
              <w:ind w:left="108"/>
              <w:rPr>
                <w:rFonts w:ascii="Garamond" w:eastAsia="Garamond" w:hAnsi="Garamond" w:cs="Garamond"/>
                <w:b/>
                <w:sz w:val="20"/>
                <w:szCs w:val="20"/>
              </w:rPr>
            </w:pPr>
            <w:r>
              <w:rPr>
                <w:rFonts w:ascii="Garamond" w:eastAsia="Garamond" w:hAnsi="Garamond" w:cs="Garamond"/>
                <w:b/>
                <w:sz w:val="20"/>
                <w:szCs w:val="20"/>
              </w:rPr>
              <w:t>TRATADO PARA ESTE</w:t>
            </w:r>
          </w:p>
          <w:p w14:paraId="21F0E8EA" w14:textId="77777777" w:rsidR="008D1F8B" w:rsidRDefault="00542879">
            <w:pPr>
              <w:ind w:left="108" w:right="137"/>
              <w:rPr>
                <w:rFonts w:ascii="Garamond" w:eastAsia="Garamond" w:hAnsi="Garamond" w:cs="Garamond"/>
                <w:b/>
                <w:sz w:val="20"/>
                <w:szCs w:val="20"/>
              </w:rPr>
            </w:pPr>
            <w:r>
              <w:rPr>
                <w:rFonts w:ascii="Garamond" w:eastAsia="Garamond" w:hAnsi="Garamond" w:cs="Garamond"/>
                <w:b/>
                <w:sz w:val="20"/>
                <w:szCs w:val="20"/>
              </w:rPr>
              <w:t>PROCESO</w:t>
            </w:r>
          </w:p>
        </w:tc>
      </w:tr>
      <w:tr w:rsidR="008D1F8B" w14:paraId="54C34C60" w14:textId="77777777" w:rsidTr="00F431BC">
        <w:trPr>
          <w:trHeight w:val="1350"/>
        </w:trPr>
        <w:tc>
          <w:tcPr>
            <w:tcW w:w="1418" w:type="dxa"/>
            <w:tcBorders>
              <w:top w:val="single" w:sz="8" w:space="0" w:color="000000"/>
              <w:left w:val="single" w:sz="8" w:space="0" w:color="000000"/>
              <w:bottom w:val="single" w:sz="8" w:space="0" w:color="000000"/>
              <w:right w:val="single" w:sz="8" w:space="0" w:color="000000"/>
            </w:tcBorders>
          </w:tcPr>
          <w:p w14:paraId="2D9AD03A" w14:textId="77777777" w:rsidR="008D1F8B" w:rsidRDefault="00542879">
            <w:pPr>
              <w:spacing w:before="248"/>
              <w:rPr>
                <w:rFonts w:ascii="Garamond" w:eastAsia="Garamond" w:hAnsi="Garamond" w:cs="Garamond"/>
              </w:rPr>
            </w:pPr>
            <w:r>
              <w:rPr>
                <w:rFonts w:ascii="Garamond" w:eastAsia="Garamond" w:hAnsi="Garamond" w:cs="Garamond"/>
              </w:rPr>
              <w:t xml:space="preserve"> </w:t>
            </w:r>
          </w:p>
          <w:p w14:paraId="27330C9A" w14:textId="77777777" w:rsidR="008D1F8B" w:rsidRDefault="00542879">
            <w:pPr>
              <w:ind w:left="107"/>
              <w:rPr>
                <w:rFonts w:ascii="Garamond" w:eastAsia="Garamond" w:hAnsi="Garamond" w:cs="Garamond"/>
              </w:rPr>
            </w:pPr>
            <w:r>
              <w:rPr>
                <w:rFonts w:ascii="Garamond" w:eastAsia="Garamond" w:hAnsi="Garamond" w:cs="Garamond"/>
              </w:rPr>
              <w:t>Chile</w:t>
            </w:r>
          </w:p>
        </w:tc>
        <w:tc>
          <w:tcPr>
            <w:tcW w:w="2410" w:type="dxa"/>
            <w:tcBorders>
              <w:top w:val="single" w:sz="8" w:space="0" w:color="000000"/>
              <w:left w:val="single" w:sz="8" w:space="0" w:color="000000"/>
              <w:bottom w:val="single" w:sz="8" w:space="0" w:color="000000"/>
              <w:right w:val="single" w:sz="8" w:space="0" w:color="000000"/>
            </w:tcBorders>
          </w:tcPr>
          <w:p w14:paraId="6C772704" w14:textId="77777777" w:rsidR="008D1F8B" w:rsidRDefault="00542879">
            <w:pPr>
              <w:ind w:left="108"/>
              <w:rPr>
                <w:rFonts w:ascii="Garamond" w:eastAsia="Garamond" w:hAnsi="Garamond" w:cs="Garamond"/>
              </w:rPr>
            </w:pPr>
            <w:r>
              <w:rPr>
                <w:rFonts w:ascii="Garamond" w:eastAsia="Garamond" w:hAnsi="Garamond" w:cs="Garamond"/>
              </w:rPr>
              <w:t>Bienes y servicios</w:t>
            </w:r>
          </w:p>
          <w:p w14:paraId="3220B1B3" w14:textId="77777777" w:rsidR="008D1F8B" w:rsidRDefault="00542879">
            <w:pPr>
              <w:ind w:left="108"/>
              <w:rPr>
                <w:rFonts w:ascii="Garamond" w:eastAsia="Garamond" w:hAnsi="Garamond" w:cs="Garamond"/>
              </w:rPr>
            </w:pPr>
            <w:r>
              <w:rPr>
                <w:rFonts w:ascii="Garamond" w:eastAsia="Garamond" w:hAnsi="Garamond" w:cs="Garamond"/>
              </w:rPr>
              <w:t>$204.663.000</w:t>
            </w:r>
          </w:p>
          <w:p w14:paraId="2B4DF393" w14:textId="77777777" w:rsidR="008D1F8B" w:rsidRDefault="00542879">
            <w:pPr>
              <w:tabs>
                <w:tab w:val="left" w:pos="1768"/>
              </w:tabs>
              <w:spacing w:before="1" w:line="233" w:lineRule="auto"/>
              <w:ind w:left="108" w:right="95"/>
              <w:rPr>
                <w:rFonts w:ascii="Garamond" w:eastAsia="Garamond" w:hAnsi="Garamond" w:cs="Garamond"/>
              </w:rPr>
            </w:pPr>
            <w:r>
              <w:rPr>
                <w:rFonts w:ascii="Garamond" w:eastAsia="Garamond" w:hAnsi="Garamond" w:cs="Garamond"/>
              </w:rPr>
              <w:t>Servicios de construcción</w:t>
            </w:r>
          </w:p>
          <w:p w14:paraId="6886162E" w14:textId="77777777" w:rsidR="008D1F8B" w:rsidRDefault="00542879">
            <w:pPr>
              <w:ind w:left="108"/>
              <w:rPr>
                <w:rFonts w:ascii="Garamond" w:eastAsia="Garamond" w:hAnsi="Garamond" w:cs="Garamond"/>
              </w:rPr>
            </w:pPr>
            <w:r>
              <w:rPr>
                <w:rFonts w:ascii="Garamond" w:eastAsia="Garamond" w:hAnsi="Garamond" w:cs="Garamond"/>
              </w:rPr>
              <w:t>$20.466.258.000</w:t>
            </w:r>
          </w:p>
        </w:tc>
        <w:tc>
          <w:tcPr>
            <w:tcW w:w="2409" w:type="dxa"/>
            <w:tcBorders>
              <w:top w:val="single" w:sz="8" w:space="0" w:color="000000"/>
              <w:left w:val="single" w:sz="8" w:space="0" w:color="000000"/>
              <w:bottom w:val="single" w:sz="8" w:space="0" w:color="000000"/>
              <w:right w:val="single" w:sz="8" w:space="0" w:color="000000"/>
            </w:tcBorders>
          </w:tcPr>
          <w:p w14:paraId="7B0DE35C" w14:textId="77777777" w:rsidR="008D1F8B" w:rsidRDefault="00542879">
            <w:pPr>
              <w:ind w:left="108"/>
              <w:rPr>
                <w:rFonts w:ascii="Garamond" w:eastAsia="Garamond" w:hAnsi="Garamond" w:cs="Garamond"/>
              </w:rPr>
            </w:pPr>
            <w:r>
              <w:rPr>
                <w:rFonts w:ascii="Garamond" w:eastAsia="Garamond" w:hAnsi="Garamond" w:cs="Garamond"/>
              </w:rPr>
              <w:t>Bienes y servicios</w:t>
            </w:r>
          </w:p>
          <w:p w14:paraId="5ED83BE7" w14:textId="77777777" w:rsidR="008D1F8B" w:rsidRDefault="00542879">
            <w:pPr>
              <w:ind w:left="108"/>
              <w:rPr>
                <w:rFonts w:ascii="Garamond" w:eastAsia="Garamond" w:hAnsi="Garamond" w:cs="Garamond"/>
              </w:rPr>
            </w:pPr>
            <w:r>
              <w:rPr>
                <w:rFonts w:ascii="Garamond" w:eastAsia="Garamond" w:hAnsi="Garamond" w:cs="Garamond"/>
              </w:rPr>
              <w:t>$900’515.000</w:t>
            </w:r>
          </w:p>
          <w:p w14:paraId="287EF3F2" w14:textId="77777777" w:rsidR="008D1F8B" w:rsidRDefault="00542879">
            <w:pPr>
              <w:tabs>
                <w:tab w:val="left" w:pos="1770"/>
              </w:tabs>
              <w:spacing w:before="1" w:line="233" w:lineRule="auto"/>
              <w:ind w:left="108" w:right="94"/>
              <w:rPr>
                <w:rFonts w:ascii="Garamond" w:eastAsia="Garamond" w:hAnsi="Garamond" w:cs="Garamond"/>
              </w:rPr>
            </w:pPr>
            <w:r>
              <w:rPr>
                <w:rFonts w:ascii="Garamond" w:eastAsia="Garamond" w:hAnsi="Garamond" w:cs="Garamond"/>
              </w:rPr>
              <w:t>Servicios de construcción</w:t>
            </w:r>
          </w:p>
          <w:p w14:paraId="29615B64" w14:textId="77777777" w:rsidR="008D1F8B" w:rsidRDefault="00542879">
            <w:pPr>
              <w:ind w:left="108"/>
              <w:rPr>
                <w:rFonts w:ascii="Garamond" w:eastAsia="Garamond" w:hAnsi="Garamond" w:cs="Garamond"/>
              </w:rPr>
            </w:pPr>
            <w:r>
              <w:rPr>
                <w:rFonts w:ascii="Garamond" w:eastAsia="Garamond" w:hAnsi="Garamond" w:cs="Garamond"/>
              </w:rPr>
              <w:t>$20.466.258</w:t>
            </w:r>
          </w:p>
        </w:tc>
        <w:tc>
          <w:tcPr>
            <w:tcW w:w="1701" w:type="dxa"/>
            <w:tcBorders>
              <w:top w:val="single" w:sz="8" w:space="0" w:color="000000"/>
              <w:left w:val="single" w:sz="8" w:space="0" w:color="000000"/>
              <w:bottom w:val="single" w:sz="8" w:space="0" w:color="000000"/>
              <w:right w:val="single" w:sz="8" w:space="0" w:color="000000"/>
            </w:tcBorders>
          </w:tcPr>
          <w:p w14:paraId="16FBC1F4" w14:textId="77777777" w:rsidR="008D1F8B" w:rsidRDefault="00542879">
            <w:pPr>
              <w:ind w:left="108"/>
              <w:rPr>
                <w:rFonts w:ascii="Garamond" w:eastAsia="Garamond" w:hAnsi="Garamond" w:cs="Garamond"/>
              </w:rPr>
            </w:pPr>
            <w:r>
              <w:rPr>
                <w:rFonts w:ascii="Garamond" w:eastAsia="Garamond" w:hAnsi="Garamond" w:cs="Garamond"/>
              </w:rPr>
              <w:t>1, 2, 3, 4, 5, 6, 8, 12, 14, 15, 16, 17, 18, 19, 32, 33, 34, 35, 36, 37, 40, 41,</w:t>
            </w:r>
          </w:p>
          <w:p w14:paraId="534C7113" w14:textId="77777777" w:rsidR="008D1F8B" w:rsidRDefault="00542879">
            <w:pPr>
              <w:ind w:left="108"/>
              <w:rPr>
                <w:rFonts w:ascii="Garamond" w:eastAsia="Garamond" w:hAnsi="Garamond" w:cs="Garamond"/>
              </w:rPr>
            </w:pPr>
            <w:r>
              <w:rPr>
                <w:rFonts w:ascii="Garamond" w:eastAsia="Garamond" w:hAnsi="Garamond" w:cs="Garamond"/>
              </w:rPr>
              <w:t>42, 43, 45, 46</w:t>
            </w:r>
          </w:p>
        </w:tc>
        <w:tc>
          <w:tcPr>
            <w:tcW w:w="1418" w:type="dxa"/>
            <w:tcBorders>
              <w:top w:val="single" w:sz="8" w:space="0" w:color="000000"/>
              <w:left w:val="single" w:sz="8" w:space="0" w:color="000000"/>
              <w:bottom w:val="single" w:sz="8" w:space="0" w:color="000000"/>
              <w:right w:val="single" w:sz="8" w:space="0" w:color="000000"/>
            </w:tcBorders>
          </w:tcPr>
          <w:p w14:paraId="369AD206" w14:textId="77777777" w:rsidR="008D1F8B" w:rsidRDefault="00542879">
            <w:pPr>
              <w:spacing w:before="248"/>
              <w:rPr>
                <w:rFonts w:ascii="Garamond" w:eastAsia="Garamond" w:hAnsi="Garamond" w:cs="Garamond"/>
              </w:rPr>
            </w:pPr>
            <w:r>
              <w:rPr>
                <w:rFonts w:ascii="Garamond" w:eastAsia="Garamond" w:hAnsi="Garamond" w:cs="Garamond"/>
              </w:rPr>
              <w:t xml:space="preserve"> </w:t>
            </w:r>
          </w:p>
          <w:p w14:paraId="6C780E23" w14:textId="77777777" w:rsidR="008D1F8B" w:rsidRDefault="00542879">
            <w:pPr>
              <w:ind w:left="108"/>
              <w:rPr>
                <w:rFonts w:ascii="Garamond" w:eastAsia="Garamond" w:hAnsi="Garamond" w:cs="Garamond"/>
              </w:rPr>
            </w:pPr>
            <w:r>
              <w:rPr>
                <w:rFonts w:ascii="Garamond" w:eastAsia="Garamond" w:hAnsi="Garamond" w:cs="Garamond"/>
              </w:rPr>
              <w:t>NO</w:t>
            </w:r>
          </w:p>
        </w:tc>
      </w:tr>
      <w:tr w:rsidR="008D1F8B" w14:paraId="7151D0A5" w14:textId="77777777" w:rsidTr="00F431BC">
        <w:trPr>
          <w:trHeight w:val="810"/>
        </w:trPr>
        <w:tc>
          <w:tcPr>
            <w:tcW w:w="1418" w:type="dxa"/>
            <w:vMerge w:val="restart"/>
            <w:tcBorders>
              <w:top w:val="single" w:sz="8" w:space="0" w:color="000000"/>
              <w:left w:val="single" w:sz="8" w:space="0" w:color="000000"/>
              <w:bottom w:val="single" w:sz="8" w:space="0" w:color="000000"/>
              <w:right w:val="single" w:sz="8" w:space="0" w:color="000000"/>
            </w:tcBorders>
          </w:tcPr>
          <w:p w14:paraId="6355DBDC" w14:textId="77777777" w:rsidR="008D1F8B" w:rsidRDefault="00542879">
            <w:pPr>
              <w:rPr>
                <w:rFonts w:ascii="Garamond" w:eastAsia="Garamond" w:hAnsi="Garamond" w:cs="Garamond"/>
              </w:rPr>
            </w:pPr>
            <w:r>
              <w:rPr>
                <w:rFonts w:ascii="Garamond" w:eastAsia="Garamond" w:hAnsi="Garamond" w:cs="Garamond"/>
              </w:rPr>
              <w:t xml:space="preserve"> </w:t>
            </w:r>
          </w:p>
          <w:p w14:paraId="6FE070B8" w14:textId="77777777" w:rsidR="008D1F8B" w:rsidRDefault="00542879">
            <w:pPr>
              <w:spacing w:before="111"/>
              <w:rPr>
                <w:rFonts w:ascii="Garamond" w:eastAsia="Garamond" w:hAnsi="Garamond" w:cs="Garamond"/>
              </w:rPr>
            </w:pPr>
            <w:r>
              <w:rPr>
                <w:rFonts w:ascii="Garamond" w:eastAsia="Garamond" w:hAnsi="Garamond" w:cs="Garamond"/>
              </w:rPr>
              <w:t xml:space="preserve"> </w:t>
            </w:r>
          </w:p>
          <w:p w14:paraId="10512EF8" w14:textId="77777777" w:rsidR="008D1F8B" w:rsidRDefault="00542879">
            <w:pPr>
              <w:ind w:left="107"/>
              <w:rPr>
                <w:rFonts w:ascii="Garamond" w:eastAsia="Garamond" w:hAnsi="Garamond" w:cs="Garamond"/>
              </w:rPr>
            </w:pPr>
            <w:r>
              <w:rPr>
                <w:rFonts w:ascii="Garamond" w:eastAsia="Garamond" w:hAnsi="Garamond" w:cs="Garamond"/>
              </w:rPr>
              <w:t>Triángulo Norte</w:t>
            </w:r>
          </w:p>
        </w:tc>
        <w:tc>
          <w:tcPr>
            <w:tcW w:w="2410" w:type="dxa"/>
            <w:tcBorders>
              <w:top w:val="single" w:sz="8" w:space="0" w:color="000000"/>
              <w:left w:val="single" w:sz="8" w:space="0" w:color="000000"/>
              <w:bottom w:val="single" w:sz="8" w:space="0" w:color="000000"/>
              <w:right w:val="single" w:sz="8" w:space="0" w:color="000000"/>
            </w:tcBorders>
          </w:tcPr>
          <w:p w14:paraId="158397C5" w14:textId="77777777" w:rsidR="008D1F8B" w:rsidRDefault="00542879">
            <w:pPr>
              <w:spacing w:before="253"/>
              <w:ind w:left="108"/>
              <w:rPr>
                <w:rFonts w:ascii="Garamond" w:eastAsia="Garamond" w:hAnsi="Garamond" w:cs="Garamond"/>
              </w:rPr>
            </w:pPr>
            <w:r>
              <w:rPr>
                <w:rFonts w:ascii="Garamond" w:eastAsia="Garamond" w:hAnsi="Garamond" w:cs="Garamond"/>
              </w:rPr>
              <w:t>El Salvador</w:t>
            </w:r>
          </w:p>
        </w:tc>
        <w:tc>
          <w:tcPr>
            <w:tcW w:w="2409" w:type="dxa"/>
            <w:vMerge w:val="restart"/>
            <w:tcBorders>
              <w:top w:val="single" w:sz="8" w:space="0" w:color="000000"/>
              <w:left w:val="single" w:sz="8" w:space="0" w:color="000000"/>
              <w:bottom w:val="single" w:sz="8" w:space="0" w:color="000000"/>
              <w:right w:val="single" w:sz="8" w:space="0" w:color="000000"/>
            </w:tcBorders>
          </w:tcPr>
          <w:p w14:paraId="74621277" w14:textId="77777777" w:rsidR="008D1F8B" w:rsidRDefault="00542879">
            <w:pPr>
              <w:spacing w:before="123"/>
              <w:rPr>
                <w:rFonts w:ascii="Garamond" w:eastAsia="Garamond" w:hAnsi="Garamond" w:cs="Garamond"/>
              </w:rPr>
            </w:pPr>
            <w:r>
              <w:rPr>
                <w:rFonts w:ascii="Garamond" w:eastAsia="Garamond" w:hAnsi="Garamond" w:cs="Garamond"/>
              </w:rPr>
              <w:t xml:space="preserve"> </w:t>
            </w:r>
          </w:p>
          <w:p w14:paraId="716B5E62" w14:textId="77777777" w:rsidR="008D1F8B" w:rsidRDefault="00542879">
            <w:pPr>
              <w:spacing w:line="233" w:lineRule="auto"/>
              <w:ind w:left="108" w:right="95"/>
              <w:jc w:val="both"/>
              <w:rPr>
                <w:rFonts w:ascii="Garamond" w:eastAsia="Garamond" w:hAnsi="Garamond" w:cs="Garamond"/>
              </w:rPr>
            </w:pPr>
            <w:r>
              <w:rPr>
                <w:rFonts w:ascii="Garamond" w:eastAsia="Garamond" w:hAnsi="Garamond" w:cs="Garamond"/>
              </w:rPr>
              <w:t>A partir del valor de la menor cuantía de la Entidad Estatal</w:t>
            </w:r>
          </w:p>
        </w:tc>
        <w:tc>
          <w:tcPr>
            <w:tcW w:w="1701" w:type="dxa"/>
            <w:tcBorders>
              <w:top w:val="single" w:sz="8" w:space="0" w:color="000000"/>
              <w:left w:val="single" w:sz="8" w:space="0" w:color="000000"/>
              <w:bottom w:val="single" w:sz="8" w:space="0" w:color="000000"/>
              <w:right w:val="single" w:sz="8" w:space="0" w:color="000000"/>
            </w:tcBorders>
          </w:tcPr>
          <w:p w14:paraId="3F10B8E2" w14:textId="77777777" w:rsidR="008D1F8B" w:rsidRDefault="00542879">
            <w:pPr>
              <w:ind w:left="108"/>
              <w:rPr>
                <w:rFonts w:ascii="Garamond" w:eastAsia="Garamond" w:hAnsi="Garamond" w:cs="Garamond"/>
              </w:rPr>
            </w:pPr>
            <w:r>
              <w:rPr>
                <w:rFonts w:ascii="Garamond" w:eastAsia="Garamond" w:hAnsi="Garamond" w:cs="Garamond"/>
              </w:rPr>
              <w:t>1, 2, 3, 4, 5, 6, 7,</w:t>
            </w:r>
          </w:p>
          <w:p w14:paraId="7F918380" w14:textId="77777777" w:rsidR="008D1F8B" w:rsidRDefault="00542879">
            <w:pPr>
              <w:ind w:left="108"/>
              <w:rPr>
                <w:rFonts w:ascii="Garamond" w:eastAsia="Garamond" w:hAnsi="Garamond" w:cs="Garamond"/>
              </w:rPr>
            </w:pPr>
            <w:r>
              <w:rPr>
                <w:rFonts w:ascii="Garamond" w:eastAsia="Garamond" w:hAnsi="Garamond" w:cs="Garamond"/>
              </w:rPr>
              <w:t>9, 14, 20, 38, 48,</w:t>
            </w:r>
          </w:p>
          <w:p w14:paraId="0C6EB7B2" w14:textId="77777777" w:rsidR="008D1F8B" w:rsidRDefault="00542879">
            <w:pPr>
              <w:ind w:left="108"/>
              <w:rPr>
                <w:rFonts w:ascii="Garamond" w:eastAsia="Garamond" w:hAnsi="Garamond" w:cs="Garamond"/>
              </w:rPr>
            </w:pPr>
            <w:r>
              <w:rPr>
                <w:rFonts w:ascii="Garamond" w:eastAsia="Garamond" w:hAnsi="Garamond" w:cs="Garamond"/>
              </w:rPr>
              <w:t>49, 59</w:t>
            </w:r>
          </w:p>
        </w:tc>
        <w:tc>
          <w:tcPr>
            <w:tcW w:w="1418" w:type="dxa"/>
            <w:vMerge w:val="restart"/>
            <w:tcBorders>
              <w:top w:val="single" w:sz="8" w:space="0" w:color="000000"/>
              <w:left w:val="single" w:sz="8" w:space="0" w:color="000000"/>
              <w:bottom w:val="single" w:sz="8" w:space="0" w:color="000000"/>
              <w:right w:val="single" w:sz="8" w:space="0" w:color="000000"/>
            </w:tcBorders>
          </w:tcPr>
          <w:p w14:paraId="0E89D440" w14:textId="77777777" w:rsidR="008D1F8B" w:rsidRDefault="00542879">
            <w:pPr>
              <w:rPr>
                <w:rFonts w:ascii="Garamond" w:eastAsia="Garamond" w:hAnsi="Garamond" w:cs="Garamond"/>
              </w:rPr>
            </w:pPr>
            <w:r>
              <w:rPr>
                <w:rFonts w:ascii="Garamond" w:eastAsia="Garamond" w:hAnsi="Garamond" w:cs="Garamond"/>
              </w:rPr>
              <w:t xml:space="preserve"> </w:t>
            </w:r>
          </w:p>
          <w:p w14:paraId="58A051A6" w14:textId="77777777" w:rsidR="008D1F8B" w:rsidRDefault="00542879">
            <w:pPr>
              <w:spacing w:before="111"/>
              <w:rPr>
                <w:rFonts w:ascii="Garamond" w:eastAsia="Garamond" w:hAnsi="Garamond" w:cs="Garamond"/>
              </w:rPr>
            </w:pPr>
            <w:r>
              <w:rPr>
                <w:rFonts w:ascii="Garamond" w:eastAsia="Garamond" w:hAnsi="Garamond" w:cs="Garamond"/>
              </w:rPr>
              <w:t xml:space="preserve"> </w:t>
            </w:r>
          </w:p>
          <w:p w14:paraId="19692233" w14:textId="77777777" w:rsidR="008D1F8B" w:rsidRDefault="00542879">
            <w:pPr>
              <w:ind w:left="108"/>
              <w:rPr>
                <w:rFonts w:ascii="Garamond" w:eastAsia="Garamond" w:hAnsi="Garamond" w:cs="Garamond"/>
              </w:rPr>
            </w:pPr>
            <w:r>
              <w:rPr>
                <w:rFonts w:ascii="Garamond" w:eastAsia="Garamond" w:hAnsi="Garamond" w:cs="Garamond"/>
              </w:rPr>
              <w:t>SI</w:t>
            </w:r>
          </w:p>
        </w:tc>
      </w:tr>
      <w:tr w:rsidR="008D1F8B" w14:paraId="09757286" w14:textId="77777777" w:rsidTr="00F431BC">
        <w:trPr>
          <w:trHeight w:val="810"/>
        </w:trPr>
        <w:tc>
          <w:tcPr>
            <w:tcW w:w="1418" w:type="dxa"/>
            <w:vMerge/>
            <w:tcBorders>
              <w:top w:val="single" w:sz="8" w:space="0" w:color="000000"/>
              <w:left w:val="single" w:sz="8" w:space="0" w:color="000000"/>
              <w:bottom w:val="single" w:sz="8" w:space="0" w:color="000000"/>
              <w:right w:val="single" w:sz="8" w:space="0" w:color="000000"/>
            </w:tcBorders>
          </w:tcPr>
          <w:p w14:paraId="6ABE4D23" w14:textId="77777777" w:rsidR="008D1F8B" w:rsidRDefault="008D1F8B">
            <w:pPr>
              <w:spacing w:line="276" w:lineRule="auto"/>
              <w:rPr>
                <w:rFonts w:ascii="Garamond" w:eastAsia="Garamond" w:hAnsi="Garamond" w:cs="Garamond"/>
              </w:rPr>
            </w:pPr>
          </w:p>
        </w:tc>
        <w:tc>
          <w:tcPr>
            <w:tcW w:w="2410" w:type="dxa"/>
            <w:tcBorders>
              <w:top w:val="single" w:sz="8" w:space="0" w:color="000000"/>
              <w:left w:val="nil"/>
              <w:bottom w:val="single" w:sz="8" w:space="0" w:color="000000"/>
              <w:right w:val="single" w:sz="8" w:space="0" w:color="000000"/>
            </w:tcBorders>
          </w:tcPr>
          <w:p w14:paraId="21A23A04" w14:textId="77777777" w:rsidR="008D1F8B" w:rsidRDefault="00542879">
            <w:pPr>
              <w:spacing w:before="253"/>
              <w:ind w:left="108"/>
              <w:rPr>
                <w:rFonts w:ascii="Garamond" w:eastAsia="Garamond" w:hAnsi="Garamond" w:cs="Garamond"/>
              </w:rPr>
            </w:pPr>
            <w:r>
              <w:rPr>
                <w:rFonts w:ascii="Garamond" w:eastAsia="Garamond" w:hAnsi="Garamond" w:cs="Garamond"/>
              </w:rPr>
              <w:t>Guatemala</w:t>
            </w:r>
          </w:p>
        </w:tc>
        <w:tc>
          <w:tcPr>
            <w:tcW w:w="2409" w:type="dxa"/>
            <w:vMerge/>
            <w:tcBorders>
              <w:top w:val="single" w:sz="8" w:space="0" w:color="000000"/>
              <w:left w:val="single" w:sz="8" w:space="0" w:color="000000"/>
              <w:bottom w:val="single" w:sz="8" w:space="0" w:color="000000"/>
              <w:right w:val="single" w:sz="8" w:space="0" w:color="000000"/>
            </w:tcBorders>
          </w:tcPr>
          <w:p w14:paraId="6798806B" w14:textId="77777777" w:rsidR="008D1F8B" w:rsidRDefault="008D1F8B">
            <w:pPr>
              <w:spacing w:line="276" w:lineRule="auto"/>
              <w:rPr>
                <w:rFonts w:ascii="Garamond" w:eastAsia="Garamond" w:hAnsi="Garamond" w:cs="Garamond"/>
              </w:rPr>
            </w:pPr>
          </w:p>
        </w:tc>
        <w:tc>
          <w:tcPr>
            <w:tcW w:w="1701" w:type="dxa"/>
            <w:tcBorders>
              <w:top w:val="single" w:sz="8" w:space="0" w:color="000000"/>
              <w:left w:val="nil"/>
              <w:bottom w:val="single" w:sz="8" w:space="0" w:color="000000"/>
              <w:right w:val="single" w:sz="8" w:space="0" w:color="000000"/>
            </w:tcBorders>
          </w:tcPr>
          <w:p w14:paraId="60838853" w14:textId="77777777" w:rsidR="008D1F8B" w:rsidRDefault="00542879">
            <w:pPr>
              <w:ind w:left="108"/>
              <w:rPr>
                <w:rFonts w:ascii="Garamond" w:eastAsia="Garamond" w:hAnsi="Garamond" w:cs="Garamond"/>
              </w:rPr>
            </w:pPr>
            <w:r>
              <w:rPr>
                <w:rFonts w:ascii="Garamond" w:eastAsia="Garamond" w:hAnsi="Garamond" w:cs="Garamond"/>
              </w:rPr>
              <w:t>1, 2, 3, 4, 5, 6, 7,</w:t>
            </w:r>
          </w:p>
          <w:p w14:paraId="3111B0DE" w14:textId="77777777" w:rsidR="008D1F8B" w:rsidRDefault="00542879">
            <w:pPr>
              <w:ind w:left="108"/>
              <w:rPr>
                <w:rFonts w:ascii="Garamond" w:eastAsia="Garamond" w:hAnsi="Garamond" w:cs="Garamond"/>
              </w:rPr>
            </w:pPr>
            <w:r>
              <w:rPr>
                <w:rFonts w:ascii="Garamond" w:eastAsia="Garamond" w:hAnsi="Garamond" w:cs="Garamond"/>
              </w:rPr>
              <w:t>9, 14, 20, 21, 50,</w:t>
            </w:r>
          </w:p>
          <w:p w14:paraId="0EBB10E3" w14:textId="77777777" w:rsidR="008D1F8B" w:rsidRDefault="00542879">
            <w:pPr>
              <w:ind w:left="108"/>
              <w:rPr>
                <w:rFonts w:ascii="Garamond" w:eastAsia="Garamond" w:hAnsi="Garamond" w:cs="Garamond"/>
              </w:rPr>
            </w:pPr>
            <w:r>
              <w:rPr>
                <w:rFonts w:ascii="Garamond" w:eastAsia="Garamond" w:hAnsi="Garamond" w:cs="Garamond"/>
              </w:rPr>
              <w:t>51, 52, 53, 59</w:t>
            </w:r>
          </w:p>
        </w:tc>
        <w:tc>
          <w:tcPr>
            <w:tcW w:w="1418" w:type="dxa"/>
            <w:vMerge/>
            <w:tcBorders>
              <w:top w:val="single" w:sz="8" w:space="0" w:color="000000"/>
              <w:left w:val="single" w:sz="8" w:space="0" w:color="000000"/>
              <w:bottom w:val="single" w:sz="8" w:space="0" w:color="000000"/>
              <w:right w:val="single" w:sz="8" w:space="0" w:color="000000"/>
            </w:tcBorders>
          </w:tcPr>
          <w:p w14:paraId="39839EF2" w14:textId="77777777" w:rsidR="008D1F8B" w:rsidRDefault="008D1F8B">
            <w:pPr>
              <w:spacing w:line="276" w:lineRule="auto"/>
              <w:rPr>
                <w:rFonts w:ascii="Garamond" w:eastAsia="Garamond" w:hAnsi="Garamond" w:cs="Garamond"/>
              </w:rPr>
            </w:pPr>
          </w:p>
        </w:tc>
      </w:tr>
      <w:tr w:rsidR="008D1F8B" w14:paraId="47BA7E97" w14:textId="77777777" w:rsidTr="00F431BC">
        <w:trPr>
          <w:trHeight w:val="1350"/>
        </w:trPr>
        <w:tc>
          <w:tcPr>
            <w:tcW w:w="1418" w:type="dxa"/>
            <w:tcBorders>
              <w:top w:val="nil"/>
              <w:left w:val="single" w:sz="8" w:space="0" w:color="000000"/>
              <w:bottom w:val="single" w:sz="8" w:space="0" w:color="000000"/>
              <w:right w:val="single" w:sz="8" w:space="0" w:color="000000"/>
            </w:tcBorders>
          </w:tcPr>
          <w:p w14:paraId="79B73287" w14:textId="77777777" w:rsidR="008D1F8B" w:rsidRDefault="00542879">
            <w:pPr>
              <w:spacing w:before="123" w:line="233" w:lineRule="auto"/>
              <w:ind w:left="107" w:right="533"/>
              <w:rPr>
                <w:rFonts w:ascii="Garamond" w:eastAsia="Garamond" w:hAnsi="Garamond" w:cs="Garamond"/>
                <w:sz w:val="20"/>
                <w:szCs w:val="20"/>
              </w:rPr>
            </w:pPr>
            <w:r>
              <w:rPr>
                <w:rFonts w:ascii="Garamond" w:eastAsia="Garamond" w:hAnsi="Garamond" w:cs="Garamond"/>
                <w:sz w:val="20"/>
                <w:szCs w:val="20"/>
              </w:rPr>
              <w:t>Comunidad Andina de Naciones Unidas</w:t>
            </w:r>
          </w:p>
        </w:tc>
        <w:tc>
          <w:tcPr>
            <w:tcW w:w="4819" w:type="dxa"/>
            <w:gridSpan w:val="2"/>
            <w:tcBorders>
              <w:top w:val="single" w:sz="8" w:space="0" w:color="000000"/>
              <w:left w:val="single" w:sz="8" w:space="0" w:color="000000"/>
              <w:bottom w:val="single" w:sz="8" w:space="0" w:color="000000"/>
              <w:right w:val="single" w:sz="8" w:space="0" w:color="000000"/>
            </w:tcBorders>
          </w:tcPr>
          <w:p w14:paraId="041A598F" w14:textId="77777777" w:rsidR="008D1F8B" w:rsidRDefault="00542879">
            <w:pPr>
              <w:spacing w:line="233" w:lineRule="auto"/>
              <w:ind w:left="108" w:right="94"/>
              <w:jc w:val="both"/>
              <w:rPr>
                <w:rFonts w:ascii="Garamond" w:eastAsia="Garamond" w:hAnsi="Garamond" w:cs="Garamond"/>
              </w:rPr>
            </w:pPr>
            <w:r>
              <w:rPr>
                <w:rFonts w:ascii="Garamond" w:eastAsia="Garamond" w:hAnsi="Garamond" w:cs="Garamond"/>
              </w:rPr>
              <w:t>La Decisión 439 de 1998 de la Secretaría de la CAN es aplicable a todos los Procesos de Contratación de las Entidades Estatales de</w:t>
            </w:r>
          </w:p>
          <w:p w14:paraId="01EA87D0" w14:textId="77777777" w:rsidR="008D1F8B" w:rsidRDefault="00542879">
            <w:pPr>
              <w:ind w:left="108" w:right="95"/>
              <w:jc w:val="both"/>
              <w:rPr>
                <w:rFonts w:ascii="Garamond" w:eastAsia="Garamond" w:hAnsi="Garamond" w:cs="Garamond"/>
              </w:rPr>
            </w:pPr>
            <w:r>
              <w:rPr>
                <w:rFonts w:ascii="Garamond" w:eastAsia="Garamond" w:hAnsi="Garamond" w:cs="Garamond"/>
              </w:rPr>
              <w:t>nivel nacional, independientemente del valor del Proceso de Contratación.</w:t>
            </w:r>
          </w:p>
        </w:tc>
        <w:tc>
          <w:tcPr>
            <w:tcW w:w="1701" w:type="dxa"/>
            <w:tcBorders>
              <w:top w:val="single" w:sz="8" w:space="0" w:color="000000"/>
              <w:left w:val="nil"/>
              <w:bottom w:val="single" w:sz="8" w:space="0" w:color="000000"/>
              <w:right w:val="single" w:sz="8" w:space="0" w:color="000000"/>
            </w:tcBorders>
          </w:tcPr>
          <w:p w14:paraId="1D68E745" w14:textId="77777777" w:rsidR="008D1F8B" w:rsidRDefault="00542879">
            <w:pPr>
              <w:rPr>
                <w:rFonts w:ascii="Garamond" w:eastAsia="Garamond" w:hAnsi="Garamond" w:cs="Garamond"/>
                <w:sz w:val="22"/>
                <w:szCs w:val="22"/>
              </w:rPr>
            </w:pPr>
            <w:r>
              <w:rPr>
                <w:rFonts w:ascii="Garamond" w:eastAsia="Garamond" w:hAnsi="Garamond" w:cs="Garamond"/>
                <w:sz w:val="22"/>
                <w:szCs w:val="22"/>
              </w:rPr>
              <w:t xml:space="preserve"> </w:t>
            </w:r>
          </w:p>
        </w:tc>
        <w:tc>
          <w:tcPr>
            <w:tcW w:w="1418" w:type="dxa"/>
            <w:tcBorders>
              <w:top w:val="nil"/>
              <w:left w:val="single" w:sz="8" w:space="0" w:color="000000"/>
              <w:bottom w:val="single" w:sz="8" w:space="0" w:color="000000"/>
              <w:right w:val="single" w:sz="8" w:space="0" w:color="000000"/>
            </w:tcBorders>
          </w:tcPr>
          <w:p w14:paraId="5C7CF817" w14:textId="77777777" w:rsidR="008D1F8B" w:rsidRDefault="00542879">
            <w:pPr>
              <w:spacing w:before="248"/>
              <w:rPr>
                <w:rFonts w:ascii="Garamond" w:eastAsia="Garamond" w:hAnsi="Garamond" w:cs="Garamond"/>
              </w:rPr>
            </w:pPr>
            <w:r>
              <w:rPr>
                <w:rFonts w:ascii="Garamond" w:eastAsia="Garamond" w:hAnsi="Garamond" w:cs="Garamond"/>
              </w:rPr>
              <w:t xml:space="preserve"> </w:t>
            </w:r>
          </w:p>
          <w:p w14:paraId="414679C6" w14:textId="7B805CF9" w:rsidR="008D1F8B" w:rsidRDefault="00542879">
            <w:pPr>
              <w:ind w:left="108"/>
              <w:rPr>
                <w:rFonts w:ascii="Garamond" w:eastAsia="Garamond" w:hAnsi="Garamond" w:cs="Garamond"/>
              </w:rPr>
            </w:pPr>
            <w:r>
              <w:rPr>
                <w:rFonts w:ascii="Garamond" w:eastAsia="Garamond" w:hAnsi="Garamond" w:cs="Garamond"/>
              </w:rPr>
              <w:t>SI</w:t>
            </w:r>
          </w:p>
        </w:tc>
      </w:tr>
    </w:tbl>
    <w:p w14:paraId="589742A4" w14:textId="4DE9FBDC" w:rsidR="008D1F8B" w:rsidRPr="0054088F" w:rsidRDefault="0009283D">
      <w:pPr>
        <w:spacing w:before="260" w:line="233" w:lineRule="auto"/>
        <w:ind w:left="-283" w:right="570"/>
        <w:jc w:val="both"/>
        <w:rPr>
          <w:rFonts w:ascii="Garamond" w:eastAsia="Garamond" w:hAnsi="Garamond" w:cs="Garamond"/>
        </w:rPr>
      </w:pPr>
      <w:hyperlink r:id="rId20">
        <w:r w:rsidR="00542879" w:rsidRPr="0054088F">
          <w:rPr>
            <w:rFonts w:ascii="Garamond" w:eastAsia="Garamond" w:hAnsi="Garamond" w:cs="Garamond"/>
          </w:rPr>
          <w:t>https://www.colombiacompra.gov.co/sites/default/files/manuales/cce_manual_acuerdos_comercia</w:t>
        </w:r>
      </w:hyperlink>
      <w:r w:rsidR="00542879" w:rsidRPr="0054088F">
        <w:rPr>
          <w:rFonts w:ascii="Garamond" w:eastAsia="Garamond" w:hAnsi="Garamond" w:cs="Garamond"/>
        </w:rPr>
        <w:t xml:space="preserve"> </w:t>
      </w:r>
      <w:hyperlink r:id="rId21">
        <w:r w:rsidR="00542879" w:rsidRPr="0054088F">
          <w:rPr>
            <w:rFonts w:ascii="Garamond" w:eastAsia="Garamond" w:hAnsi="Garamond" w:cs="Garamond"/>
          </w:rPr>
          <w:t>les_web.pdf</w:t>
        </w:r>
      </w:hyperlink>
    </w:p>
    <w:p w14:paraId="2470039C" w14:textId="77777777" w:rsidR="00F431BC" w:rsidRDefault="00F431BC">
      <w:pPr>
        <w:spacing w:before="260" w:line="233" w:lineRule="auto"/>
        <w:ind w:left="-283" w:right="570"/>
        <w:jc w:val="both"/>
        <w:rPr>
          <w:rFonts w:ascii="Garamond" w:eastAsia="Garamond" w:hAnsi="Garamond" w:cs="Garamond"/>
        </w:rPr>
      </w:pPr>
    </w:p>
    <w:p w14:paraId="1A6D9D9E" w14:textId="1F4B9FE3" w:rsidR="008D1F8B" w:rsidRDefault="00542879" w:rsidP="0057332A">
      <w:pPr>
        <w:spacing w:before="270" w:line="233" w:lineRule="auto"/>
        <w:ind w:left="-283" w:right="570"/>
        <w:jc w:val="both"/>
        <w:rPr>
          <w:rFonts w:ascii="Garamond" w:eastAsia="Garamond" w:hAnsi="Garamond" w:cs="Garamond"/>
        </w:rPr>
      </w:pPr>
      <w:r>
        <w:rPr>
          <w:rFonts w:ascii="Garamond" w:eastAsia="Garamond" w:hAnsi="Garamond" w:cs="Garamond"/>
        </w:rPr>
        <w:lastRenderedPageBreak/>
        <w:t>De conformidad con el análisis anterior se concluye que el presente proceso de selección le es aplicable el Acuerdo comercial: Triángulo Norte y Decisión 439 de 1998 de la Secretaría de la Comunidad Andina de Naciones.</w:t>
      </w:r>
    </w:p>
    <w:p w14:paraId="6145D4D3" w14:textId="4F027F30" w:rsidR="00F431BC" w:rsidRDefault="00F431BC">
      <w:pPr>
        <w:ind w:right="48"/>
        <w:jc w:val="both"/>
        <w:rPr>
          <w:rFonts w:ascii="Garamond" w:eastAsia="Garamond" w:hAnsi="Garamond" w:cs="Garamond"/>
        </w:rPr>
      </w:pPr>
    </w:p>
    <w:p w14:paraId="2DD63ACA" w14:textId="77777777" w:rsidR="00F431BC" w:rsidRDefault="00F431BC">
      <w:pPr>
        <w:ind w:right="48"/>
        <w:jc w:val="both"/>
        <w:rPr>
          <w:rFonts w:ascii="Garamond" w:eastAsia="Garamond" w:hAnsi="Garamond" w:cs="Garamond"/>
        </w:rPr>
      </w:pPr>
    </w:p>
    <w:tbl>
      <w:tblPr>
        <w:tblStyle w:val="affa"/>
        <w:tblW w:w="9378" w:type="dxa"/>
        <w:jc w:val="center"/>
        <w:tblInd w:w="0" w:type="dxa"/>
        <w:tblLayout w:type="fixed"/>
        <w:tblLook w:val="0000" w:firstRow="0" w:lastRow="0" w:firstColumn="0" w:lastColumn="0" w:noHBand="0" w:noVBand="0"/>
      </w:tblPr>
      <w:tblGrid>
        <w:gridCol w:w="9378"/>
      </w:tblGrid>
      <w:tr w:rsidR="008D1F8B" w14:paraId="2D7649DC" w14:textId="77777777">
        <w:trPr>
          <w:trHeight w:val="270"/>
          <w:jc w:val="center"/>
        </w:trPr>
        <w:tc>
          <w:tcPr>
            <w:tcW w:w="937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A4468D2" w14:textId="77777777" w:rsidR="008D1F8B" w:rsidRDefault="00542879">
            <w:pPr>
              <w:ind w:right="48"/>
              <w:jc w:val="both"/>
              <w:rPr>
                <w:rFonts w:ascii="Garamond" w:eastAsia="Garamond" w:hAnsi="Garamond" w:cs="Garamond"/>
              </w:rPr>
            </w:pPr>
            <w:r>
              <w:rPr>
                <w:rFonts w:ascii="Garamond" w:eastAsia="Garamond" w:hAnsi="Garamond" w:cs="Garamond"/>
                <w:b/>
              </w:rPr>
              <w:t>9. CONDICIONES GENERALES DEL CONTRATO</w:t>
            </w:r>
          </w:p>
        </w:tc>
      </w:tr>
    </w:tbl>
    <w:p w14:paraId="2DFC4348" w14:textId="77777777" w:rsidR="008D1F8B" w:rsidRDefault="008D1F8B">
      <w:pPr>
        <w:ind w:right="48"/>
        <w:jc w:val="both"/>
        <w:rPr>
          <w:rFonts w:ascii="Garamond" w:eastAsia="Garamond" w:hAnsi="Garamond" w:cs="Garamond"/>
          <w:b/>
        </w:rPr>
      </w:pPr>
    </w:p>
    <w:p w14:paraId="41ADEA23" w14:textId="77777777" w:rsidR="008D1F8B" w:rsidRDefault="00542879">
      <w:pPr>
        <w:ind w:right="48"/>
        <w:jc w:val="both"/>
        <w:rPr>
          <w:rFonts w:ascii="Garamond" w:eastAsia="Garamond" w:hAnsi="Garamond" w:cs="Garamond"/>
        </w:rPr>
      </w:pPr>
      <w:r>
        <w:rPr>
          <w:rFonts w:ascii="Garamond" w:eastAsia="Garamond" w:hAnsi="Garamond" w:cs="Garamond"/>
          <w:b/>
        </w:rPr>
        <w:t>9.1 PLAZO</w:t>
      </w:r>
    </w:p>
    <w:p w14:paraId="47FC1768" w14:textId="77777777" w:rsidR="008D1F8B" w:rsidRDefault="008D1F8B">
      <w:pPr>
        <w:ind w:right="48"/>
        <w:jc w:val="both"/>
        <w:rPr>
          <w:rFonts w:ascii="Garamond" w:eastAsia="Garamond" w:hAnsi="Garamond" w:cs="Garamond"/>
        </w:rPr>
      </w:pPr>
    </w:p>
    <w:p w14:paraId="2D1AD0B1" w14:textId="74EAA0A1" w:rsidR="008D1F8B" w:rsidRDefault="00542879">
      <w:pPr>
        <w:jc w:val="both"/>
        <w:rPr>
          <w:rFonts w:ascii="Garamond" w:eastAsia="Garamond" w:hAnsi="Garamond" w:cs="Garamond"/>
          <w:color w:val="808080"/>
        </w:rPr>
      </w:pPr>
      <w:r>
        <w:rPr>
          <w:rFonts w:ascii="Garamond" w:eastAsia="Garamond" w:hAnsi="Garamond" w:cs="Garamond"/>
        </w:rPr>
        <w:t xml:space="preserve">El plazo de ejecución del contrato que se celebre será por </w:t>
      </w:r>
      <w:r>
        <w:rPr>
          <w:rFonts w:ascii="Garamond" w:eastAsia="Garamond" w:hAnsi="Garamond" w:cs="Garamond"/>
          <w:b/>
          <w:u w:val="single"/>
        </w:rPr>
        <w:t>(</w:t>
      </w:r>
      <w:r w:rsidR="0057332A">
        <w:rPr>
          <w:rFonts w:ascii="Garamond" w:eastAsia="Garamond" w:hAnsi="Garamond" w:cs="Garamond"/>
          <w:b/>
          <w:u w:val="single"/>
        </w:rPr>
        <w:t>6</w:t>
      </w:r>
      <w:r>
        <w:rPr>
          <w:rFonts w:ascii="Garamond" w:eastAsia="Garamond" w:hAnsi="Garamond" w:cs="Garamond"/>
          <w:b/>
          <w:u w:val="single"/>
        </w:rPr>
        <w:t>) MESES</w:t>
      </w:r>
      <w:r>
        <w:rPr>
          <w:rFonts w:ascii="Garamond" w:eastAsia="Garamond" w:hAnsi="Garamond" w:cs="Garamond"/>
        </w:rPr>
        <w:t xml:space="preserve">, contados a partir de la suscripción del acta de inicio, razón por la que el presente contrato </w:t>
      </w:r>
      <w:r>
        <w:rPr>
          <w:rFonts w:ascii="Garamond" w:eastAsia="Garamond" w:hAnsi="Garamond" w:cs="Garamond"/>
          <w:b/>
        </w:rPr>
        <w:t xml:space="preserve">SI </w:t>
      </w:r>
      <w:r>
        <w:rPr>
          <w:rFonts w:ascii="Garamond" w:eastAsia="Garamond" w:hAnsi="Garamond" w:cs="Garamond"/>
        </w:rPr>
        <w:t>requiere firma de acta de inicio como requisito previo para el cumplimiento de los requisitos de perfeccionamiento y ejecución del contrato.</w:t>
      </w:r>
    </w:p>
    <w:p w14:paraId="335D87DC" w14:textId="77777777" w:rsidR="008D1F8B" w:rsidRDefault="008D1F8B">
      <w:pPr>
        <w:widowControl/>
        <w:pBdr>
          <w:top w:val="nil"/>
          <w:left w:val="nil"/>
          <w:bottom w:val="nil"/>
          <w:right w:val="nil"/>
          <w:between w:val="nil"/>
        </w:pBdr>
        <w:ind w:right="48"/>
        <w:jc w:val="both"/>
        <w:rPr>
          <w:rFonts w:ascii="Garamond" w:eastAsia="Garamond" w:hAnsi="Garamond" w:cs="Garamond"/>
          <w:color w:val="FF0000"/>
        </w:rPr>
      </w:pPr>
    </w:p>
    <w:p w14:paraId="2631C948" w14:textId="77777777" w:rsidR="008D1F8B" w:rsidRDefault="00542879">
      <w:pPr>
        <w:ind w:right="48"/>
        <w:jc w:val="both"/>
        <w:rPr>
          <w:rFonts w:ascii="Garamond" w:eastAsia="Garamond" w:hAnsi="Garamond" w:cs="Garamond"/>
        </w:rPr>
      </w:pPr>
      <w:r>
        <w:rPr>
          <w:rFonts w:ascii="Garamond" w:eastAsia="Garamond" w:hAnsi="Garamond" w:cs="Garamond"/>
          <w:b/>
        </w:rPr>
        <w:t xml:space="preserve">9.2 VALOR </w:t>
      </w:r>
    </w:p>
    <w:p w14:paraId="5F039823" w14:textId="77777777" w:rsidR="008D1F8B" w:rsidRDefault="008D1F8B">
      <w:pPr>
        <w:ind w:right="48"/>
        <w:jc w:val="both"/>
        <w:rPr>
          <w:rFonts w:ascii="Garamond" w:eastAsia="Garamond" w:hAnsi="Garamond" w:cs="Garamond"/>
        </w:rPr>
      </w:pPr>
    </w:p>
    <w:p w14:paraId="27F04D69" w14:textId="56DDE1ED" w:rsidR="008D1F8B" w:rsidRDefault="00542879">
      <w:pPr>
        <w:jc w:val="both"/>
        <w:rPr>
          <w:rFonts w:ascii="Garamond" w:eastAsia="Garamond" w:hAnsi="Garamond" w:cs="Garamond"/>
        </w:rPr>
      </w:pPr>
      <w:r>
        <w:rPr>
          <w:rFonts w:ascii="Garamond" w:eastAsia="Garamond" w:hAnsi="Garamond" w:cs="Garamond"/>
        </w:rPr>
        <w:t xml:space="preserve">El valor estimado del contrato será por la suma de </w:t>
      </w:r>
      <w:r w:rsidR="0057332A">
        <w:rPr>
          <w:rFonts w:ascii="Garamond" w:eastAsia="Garamond" w:hAnsi="Garamond" w:cs="Garamond"/>
          <w:b/>
        </w:rPr>
        <w:t>CUATROCIENTOS</w:t>
      </w:r>
      <w:r w:rsidR="00411672">
        <w:rPr>
          <w:rFonts w:ascii="Garamond" w:eastAsia="Garamond" w:hAnsi="Garamond" w:cs="Garamond"/>
          <w:b/>
        </w:rPr>
        <w:t xml:space="preserve"> MILLONES </w:t>
      </w:r>
      <w:r>
        <w:rPr>
          <w:rFonts w:ascii="Garamond" w:eastAsia="Garamond" w:hAnsi="Garamond" w:cs="Garamond"/>
          <w:b/>
        </w:rPr>
        <w:t>DE PESOS $ (</w:t>
      </w:r>
      <w:r w:rsidR="0057332A">
        <w:rPr>
          <w:rFonts w:ascii="Garamond" w:eastAsia="Garamond" w:hAnsi="Garamond" w:cs="Garamond"/>
          <w:b/>
        </w:rPr>
        <w:t>400</w:t>
      </w:r>
      <w:r>
        <w:rPr>
          <w:rFonts w:ascii="Garamond" w:eastAsia="Garamond" w:hAnsi="Garamond" w:cs="Garamond"/>
          <w:b/>
        </w:rPr>
        <w:t>.000.000)</w:t>
      </w:r>
      <w:r>
        <w:rPr>
          <w:rFonts w:ascii="Garamond" w:eastAsia="Garamond" w:hAnsi="Garamond" w:cs="Garamond"/>
        </w:rPr>
        <w:t xml:space="preserve"> </w:t>
      </w:r>
      <w:r w:rsidR="00411672" w:rsidRPr="00411672">
        <w:rPr>
          <w:rFonts w:ascii="Garamond" w:eastAsia="Garamond" w:hAnsi="Garamond" w:cs="Garamond"/>
          <w:b/>
          <w:bCs/>
        </w:rPr>
        <w:t>M/CTE</w:t>
      </w:r>
      <w:r w:rsidR="00411672">
        <w:rPr>
          <w:rFonts w:ascii="Garamond" w:eastAsia="Garamond" w:hAnsi="Garamond" w:cs="Garamond"/>
        </w:rPr>
        <w:t xml:space="preserve">. </w:t>
      </w:r>
      <w:r w:rsidR="006414ED" w:rsidRPr="00D94A39">
        <w:rPr>
          <w:rFonts w:ascii="Garamond" w:eastAsia="Garamond" w:hAnsi="Garamond" w:cs="Garamond"/>
          <w:highlight w:val="white"/>
        </w:rPr>
        <w:t>incluido IVA demás impuestos, tasas y contribuciones en que deba incurrir el contratista para la ejecución del contrato.</w:t>
      </w:r>
      <w:r w:rsidR="006414ED" w:rsidRPr="00D94A39">
        <w:rPr>
          <w:rFonts w:ascii="Garamond" w:eastAsia="Garamond" w:hAnsi="Garamond" w:cs="Garamond"/>
        </w:rPr>
        <w:t xml:space="preserve"> </w:t>
      </w:r>
      <w:r w:rsidR="006414ED">
        <w:rPr>
          <w:rFonts w:ascii="Garamond" w:eastAsia="Garamond" w:hAnsi="Garamond" w:cs="Garamond"/>
        </w:rPr>
        <w:t>L</w:t>
      </w:r>
      <w:r>
        <w:rPr>
          <w:rFonts w:ascii="Garamond" w:eastAsia="Garamond" w:hAnsi="Garamond" w:cs="Garamond"/>
        </w:rPr>
        <w:t>a oferta adjudicada, una vez analizadas las propuestas presentadas por los oferentes, valor que no podrá ser superior al presupuesto oficial establecido para la presente selección. </w:t>
      </w:r>
    </w:p>
    <w:p w14:paraId="656142F5" w14:textId="0E9A35DF" w:rsidR="008D1F8B" w:rsidRDefault="008D1F8B">
      <w:pPr>
        <w:ind w:right="48"/>
        <w:jc w:val="both"/>
        <w:rPr>
          <w:rFonts w:ascii="Garamond" w:eastAsia="Garamond" w:hAnsi="Garamond" w:cs="Garamond"/>
          <w:b/>
        </w:rPr>
      </w:pPr>
    </w:p>
    <w:p w14:paraId="5F5295DB" w14:textId="77777777" w:rsidR="008D1F8B" w:rsidRDefault="00542879">
      <w:pPr>
        <w:ind w:right="48"/>
        <w:jc w:val="both"/>
        <w:rPr>
          <w:rFonts w:ascii="Garamond" w:eastAsia="Garamond" w:hAnsi="Garamond" w:cs="Garamond"/>
        </w:rPr>
      </w:pPr>
      <w:r>
        <w:rPr>
          <w:rFonts w:ascii="Garamond" w:eastAsia="Garamond" w:hAnsi="Garamond" w:cs="Garamond"/>
          <w:b/>
        </w:rPr>
        <w:t>9.3 FORMA DE PAGO</w:t>
      </w:r>
    </w:p>
    <w:p w14:paraId="20A432B3" w14:textId="039E16F8" w:rsidR="004C1104" w:rsidRPr="008E299C" w:rsidRDefault="00E604F1" w:rsidP="00F90DE5">
      <w:pPr>
        <w:pStyle w:val="NormalWeb"/>
        <w:widowControl/>
        <w:suppressAutoHyphens w:val="0"/>
        <w:autoSpaceDN/>
        <w:spacing w:before="100" w:beforeAutospacing="1" w:after="100" w:afterAutospacing="1"/>
        <w:jc w:val="both"/>
        <w:textAlignment w:val="auto"/>
        <w:rPr>
          <w:rFonts w:ascii="Garamond" w:hAnsi="Garamond"/>
        </w:rPr>
      </w:pPr>
      <w:r w:rsidRPr="00D94A39">
        <w:rPr>
          <w:rFonts w:ascii="Garamond" w:eastAsia="Garamond" w:hAnsi="Garamond" w:cs="Garamond"/>
        </w:rPr>
        <w:t xml:space="preserve">El pago se realizará en tres (3) desembolsos, el primero de 10%, el segundo de </w:t>
      </w:r>
      <w:r>
        <w:rPr>
          <w:rFonts w:ascii="Garamond" w:eastAsia="Garamond" w:hAnsi="Garamond" w:cs="Garamond"/>
        </w:rPr>
        <w:t>30</w:t>
      </w:r>
      <w:r w:rsidRPr="00D94A39">
        <w:rPr>
          <w:rFonts w:ascii="Garamond" w:eastAsia="Garamond" w:hAnsi="Garamond" w:cs="Garamond"/>
        </w:rPr>
        <w:t>%</w:t>
      </w:r>
      <w:r>
        <w:rPr>
          <w:rFonts w:ascii="Garamond" w:eastAsia="Garamond" w:hAnsi="Garamond" w:cs="Garamond"/>
        </w:rPr>
        <w:t>,</w:t>
      </w:r>
      <w:r w:rsidRPr="00D94A39">
        <w:rPr>
          <w:rFonts w:ascii="Garamond" w:eastAsia="Garamond" w:hAnsi="Garamond" w:cs="Garamond"/>
        </w:rPr>
        <w:t xml:space="preserve"> y el restante </w:t>
      </w:r>
      <w:r>
        <w:rPr>
          <w:rFonts w:ascii="Garamond" w:eastAsia="Garamond" w:hAnsi="Garamond" w:cs="Garamond"/>
        </w:rPr>
        <w:t xml:space="preserve">del 60% </w:t>
      </w:r>
      <w:r w:rsidRPr="00D94A39">
        <w:rPr>
          <w:rFonts w:ascii="Garamond" w:eastAsia="Garamond" w:hAnsi="Garamond" w:cs="Garamond"/>
        </w:rPr>
        <w:t>a la finalización del contrato</w:t>
      </w:r>
      <w:r w:rsidR="008E299C" w:rsidRPr="008E299C">
        <w:rPr>
          <w:rFonts w:ascii="Garamond" w:eastAsia="Garamond" w:hAnsi="Garamond" w:cs="Garamond"/>
        </w:rPr>
        <w:t xml:space="preserve">, </w:t>
      </w:r>
      <w:r w:rsidR="008E299C" w:rsidRPr="008E299C">
        <w:rPr>
          <w:rFonts w:ascii="Garamond" w:hAnsi="Garamond"/>
        </w:rPr>
        <w:t>previa entrega</w:t>
      </w:r>
      <w:r w:rsidR="00F90DE5">
        <w:rPr>
          <w:rFonts w:ascii="Garamond" w:hAnsi="Garamond"/>
        </w:rPr>
        <w:t xml:space="preserve"> final</w:t>
      </w:r>
      <w:r w:rsidR="008E299C" w:rsidRPr="008E299C">
        <w:rPr>
          <w:rFonts w:ascii="Garamond" w:hAnsi="Garamond"/>
        </w:rPr>
        <w:t xml:space="preserve"> y aprobación del informe de ejecución y conformidad de los bienes y servicios contratados, y sujeto a la disponibilidad presupuestal</w:t>
      </w:r>
      <w:r w:rsidR="008E299C" w:rsidRPr="008E299C">
        <w:rPr>
          <w:rFonts w:ascii="Garamond" w:eastAsia="Garamond" w:hAnsi="Garamond" w:cs="Garamond"/>
        </w:rPr>
        <w:t xml:space="preserve"> (Los entregables darán el aval de dicho pago conforme a los lineamientos del Fondo de Desarrollo Local.)</w:t>
      </w:r>
    </w:p>
    <w:p w14:paraId="1C94B799" w14:textId="7B3B5D47" w:rsidR="004C1104" w:rsidRDefault="004C1104" w:rsidP="00F90DE5">
      <w:pPr>
        <w:jc w:val="both"/>
        <w:rPr>
          <w:rFonts w:ascii="Garamond" w:eastAsia="Garamond" w:hAnsi="Garamond" w:cs="Garamond"/>
        </w:rPr>
      </w:pPr>
      <w:r>
        <w:rPr>
          <w:rFonts w:ascii="Garamond" w:eastAsia="Garamond" w:hAnsi="Garamond" w:cs="Garamond"/>
        </w:rPr>
        <w:t xml:space="preserve">Una vez finalizada la ejecución, y previa presentación por parte del contratista del informe de ejecución EL FONDO realizará los aportes, según lo dispuesto por el artículo 23 de la Ley 1150 de 2007, y de acuerdo con las apropiaciones presupuestales que del mismo se haga en el presupuesto y a la programación del Programa Anual Mensualizado de Caja — PAC. </w:t>
      </w:r>
    </w:p>
    <w:p w14:paraId="04458A39" w14:textId="6C434FC3" w:rsidR="008D1F8B" w:rsidRDefault="008D1F8B">
      <w:pPr>
        <w:jc w:val="both"/>
        <w:rPr>
          <w:rFonts w:ascii="Garamond" w:eastAsia="Garamond" w:hAnsi="Garamond" w:cs="Garamond"/>
        </w:rPr>
      </w:pPr>
    </w:p>
    <w:p w14:paraId="7AD46E1E" w14:textId="77777777" w:rsidR="008D1F8B" w:rsidRDefault="00542879">
      <w:pPr>
        <w:jc w:val="both"/>
        <w:rPr>
          <w:rFonts w:ascii="Garamond" w:eastAsia="Garamond" w:hAnsi="Garamond" w:cs="Garamond"/>
        </w:rPr>
      </w:pPr>
      <w:r>
        <w:rPr>
          <w:rFonts w:ascii="Garamond" w:eastAsia="Garamond" w:hAnsi="Garamond" w:cs="Garamond"/>
        </w:rPr>
        <w:t xml:space="preserve">Documentos: </w:t>
      </w:r>
    </w:p>
    <w:p w14:paraId="429164B1" w14:textId="77777777" w:rsidR="008D1F8B" w:rsidRDefault="00542879">
      <w:pPr>
        <w:jc w:val="both"/>
        <w:rPr>
          <w:rFonts w:ascii="Garamond" w:eastAsia="Garamond" w:hAnsi="Garamond" w:cs="Garamond"/>
        </w:rPr>
      </w:pPr>
      <w:r>
        <w:rPr>
          <w:rFonts w:ascii="Garamond" w:eastAsia="Garamond" w:hAnsi="Garamond" w:cs="Garamond"/>
        </w:rPr>
        <w:t xml:space="preserve">• Informe de actividades debidamente firmado por el supervisor de contrato, el apoyo a la supervisión y el contratista </w:t>
      </w:r>
    </w:p>
    <w:p w14:paraId="07A71A3D" w14:textId="3A2A4810" w:rsidR="008D1F8B" w:rsidRDefault="00542879">
      <w:pPr>
        <w:jc w:val="both"/>
        <w:rPr>
          <w:rFonts w:ascii="Garamond" w:eastAsia="Garamond" w:hAnsi="Garamond" w:cs="Garamond"/>
        </w:rPr>
      </w:pPr>
      <w:r>
        <w:rPr>
          <w:rFonts w:ascii="Garamond" w:eastAsia="Garamond" w:hAnsi="Garamond" w:cs="Garamond"/>
        </w:rPr>
        <w:t xml:space="preserve">• Certificado de cumplimiento o acta de recibo a satisfacción expedido por el supervisor del contrato. </w:t>
      </w:r>
    </w:p>
    <w:p w14:paraId="54FDBA52" w14:textId="77777777" w:rsidR="004C1104" w:rsidRDefault="00542879" w:rsidP="004C1104">
      <w:pPr>
        <w:jc w:val="both"/>
        <w:rPr>
          <w:rFonts w:ascii="Garamond" w:eastAsia="Garamond" w:hAnsi="Garamond" w:cs="Garamond"/>
        </w:rPr>
      </w:pPr>
      <w:r>
        <w:rPr>
          <w:rFonts w:ascii="Garamond" w:eastAsia="Garamond" w:hAnsi="Garamond" w:cs="Garamond"/>
        </w:rPr>
        <w:t>• Soporte de elementos no tangibles o servicios ejecutados (cuando aplique)</w:t>
      </w:r>
    </w:p>
    <w:p w14:paraId="30A638B4" w14:textId="70E8F500" w:rsidR="008D1F8B" w:rsidRPr="004C1104" w:rsidRDefault="004C1104" w:rsidP="004C1104">
      <w:pPr>
        <w:jc w:val="both"/>
        <w:rPr>
          <w:rFonts w:ascii="Garamond" w:eastAsia="Garamond" w:hAnsi="Garamond" w:cs="Garamond"/>
        </w:rPr>
      </w:pPr>
      <w:r>
        <w:rPr>
          <w:rFonts w:ascii="Garamond" w:eastAsia="Garamond" w:hAnsi="Garamond" w:cs="Garamond"/>
        </w:rPr>
        <w:lastRenderedPageBreak/>
        <w:t xml:space="preserve">• </w:t>
      </w:r>
      <w:r w:rsidR="00542879" w:rsidRPr="004C1104">
        <w:rPr>
          <w:rFonts w:ascii="Garamond" w:eastAsia="Garamond" w:hAnsi="Garamond" w:cs="Garamond"/>
        </w:rPr>
        <w:t xml:space="preserve">Copia de la planilla de pago de los aportes al régimen de seguridad social, para el periodo cobrado, en proporción al valor mensual del contrato, cuando se trate de personas naturales. </w:t>
      </w:r>
    </w:p>
    <w:p w14:paraId="73DA211D" w14:textId="10BA5561" w:rsidR="008D1F8B" w:rsidRDefault="00542879">
      <w:pPr>
        <w:jc w:val="both"/>
        <w:rPr>
          <w:rFonts w:ascii="Garamond" w:eastAsia="Garamond" w:hAnsi="Garamond" w:cs="Garamond"/>
        </w:rPr>
      </w:pPr>
      <w:r>
        <w:rPr>
          <w:rFonts w:ascii="Garamond" w:eastAsia="Garamond" w:hAnsi="Garamond" w:cs="Garamond"/>
        </w:rPr>
        <w:t>• Certificación suscrita 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 cuando se trate de personas jurídicas.</w:t>
      </w:r>
    </w:p>
    <w:p w14:paraId="576A2F19" w14:textId="77777777" w:rsidR="004C1104" w:rsidRDefault="004C1104">
      <w:pPr>
        <w:jc w:val="both"/>
        <w:rPr>
          <w:rFonts w:ascii="Garamond" w:eastAsia="Garamond" w:hAnsi="Garamond" w:cs="Garamond"/>
        </w:rPr>
      </w:pPr>
    </w:p>
    <w:p w14:paraId="468F4FDF" w14:textId="77777777" w:rsidR="008D1F8B" w:rsidRDefault="00542879">
      <w:pPr>
        <w:jc w:val="both"/>
        <w:rPr>
          <w:rFonts w:ascii="Garamond" w:eastAsia="Garamond" w:hAnsi="Garamond" w:cs="Garamond"/>
        </w:rPr>
      </w:pPr>
      <w:r>
        <w:rPr>
          <w:rFonts w:ascii="Garamond" w:eastAsia="Garamond" w:hAnsi="Garamond" w:cs="Garamond"/>
        </w:rPr>
        <w:t>Nota: (Sólo aplica para régimen común) De conformidad con el Numeral 7° Parágrafo 1° del artículo 499 del Estatuto Tributario, “Para la celebración de contratos de venta de bienes o de prestación de servicios gravados por cuantía individual y superior a 3300 UVT, el responsable del Régimen Simplificado deberá inscribirse previamente en el Régimen Común”. Por lo anterior los contratistas que para el presente año superen el monto establecido o quienes ya estuvieren inscritos en el Régimen Común, deberán presentar factura de venta, con los requisitos del artículo 617 del Estatuto Tributario, incluyendo el Impuesto al Valor Agregado (IVA), para cada pago.</w:t>
      </w:r>
    </w:p>
    <w:p w14:paraId="02F7FDD9" w14:textId="77777777" w:rsidR="008D1F8B" w:rsidRDefault="008D1F8B">
      <w:pPr>
        <w:jc w:val="both"/>
        <w:rPr>
          <w:rFonts w:ascii="Garamond" w:eastAsia="Garamond" w:hAnsi="Garamond" w:cs="Garamond"/>
        </w:rPr>
      </w:pPr>
    </w:p>
    <w:p w14:paraId="6029304B" w14:textId="62CFC121" w:rsidR="008D1F8B" w:rsidRDefault="00542879">
      <w:pPr>
        <w:shd w:val="clear" w:color="auto" w:fill="FFFFFF"/>
        <w:jc w:val="both"/>
        <w:rPr>
          <w:rFonts w:ascii="Garamond" w:eastAsia="Garamond" w:hAnsi="Garamond" w:cs="Garamond"/>
        </w:rPr>
      </w:pPr>
      <w:r>
        <w:rPr>
          <w:rFonts w:ascii="Garamond" w:eastAsia="Garamond" w:hAnsi="Garamond" w:cs="Garamond"/>
        </w:rPr>
        <w:t>En caso de requerir correcciones el ejecutor, deberá realizar los ajustes en el informe dentro de los siguientes cinco (5) días calendario a la radicación de esta</w:t>
      </w:r>
      <w:r w:rsidR="004C1104">
        <w:rPr>
          <w:rFonts w:ascii="Garamond" w:eastAsia="Garamond" w:hAnsi="Garamond" w:cs="Garamond"/>
        </w:rPr>
        <w:t xml:space="preserve"> </w:t>
      </w:r>
      <w:r>
        <w:rPr>
          <w:rFonts w:ascii="Garamond" w:eastAsia="Garamond" w:hAnsi="Garamond" w:cs="Garamond"/>
        </w:rPr>
        <w:t>solicitud de corrección, lo cual significa la Supervisión/Apoyo a la supervisión deberá pronunciarse nuevamente, sobre el requerimiento del informe, o solicitud de corrección en los cinco (5)</w:t>
      </w:r>
      <w:r w:rsidR="004C1104">
        <w:rPr>
          <w:rFonts w:ascii="Garamond" w:eastAsia="Garamond" w:hAnsi="Garamond" w:cs="Garamond"/>
        </w:rPr>
        <w:t xml:space="preserve"> </w:t>
      </w:r>
      <w:r>
        <w:rPr>
          <w:rFonts w:ascii="Garamond" w:eastAsia="Garamond" w:hAnsi="Garamond" w:cs="Garamond"/>
        </w:rPr>
        <w:t>días calendario</w:t>
      </w:r>
      <w:r w:rsidR="004C1104">
        <w:rPr>
          <w:rFonts w:ascii="Garamond" w:eastAsia="Garamond" w:hAnsi="Garamond" w:cs="Garamond"/>
        </w:rPr>
        <w:t xml:space="preserve"> siguientes.</w:t>
      </w:r>
      <w:r>
        <w:rPr>
          <w:rFonts w:ascii="Garamond" w:eastAsia="Garamond" w:hAnsi="Garamond" w:cs="Garamond"/>
        </w:rPr>
        <w:t xml:space="preserve"> </w:t>
      </w:r>
    </w:p>
    <w:p w14:paraId="5730F56A" w14:textId="77777777" w:rsidR="004C1104" w:rsidRDefault="004C1104">
      <w:pPr>
        <w:shd w:val="clear" w:color="auto" w:fill="FFFFFF"/>
        <w:jc w:val="both"/>
        <w:rPr>
          <w:rFonts w:ascii="Garamond" w:eastAsia="Garamond" w:hAnsi="Garamond" w:cs="Garamond"/>
        </w:rPr>
      </w:pPr>
    </w:p>
    <w:p w14:paraId="272E8A16" w14:textId="7ED09619" w:rsidR="008D1F8B" w:rsidRDefault="00542879">
      <w:pPr>
        <w:shd w:val="clear" w:color="auto" w:fill="FFFFFF"/>
        <w:jc w:val="both"/>
        <w:rPr>
          <w:rFonts w:ascii="Garamond" w:eastAsia="Garamond" w:hAnsi="Garamond" w:cs="Garamond"/>
        </w:rPr>
      </w:pPr>
      <w:r>
        <w:rPr>
          <w:rFonts w:ascii="Garamond" w:eastAsia="Garamond" w:hAnsi="Garamond" w:cs="Garamond"/>
        </w:rPr>
        <w:t xml:space="preserve">Para </w:t>
      </w:r>
      <w:r w:rsidR="00156885">
        <w:rPr>
          <w:rFonts w:ascii="Garamond" w:eastAsia="Garamond" w:hAnsi="Garamond" w:cs="Garamond"/>
        </w:rPr>
        <w:t>el</w:t>
      </w:r>
      <w:r>
        <w:rPr>
          <w:rFonts w:ascii="Garamond" w:eastAsia="Garamond" w:hAnsi="Garamond" w:cs="Garamond"/>
        </w:rPr>
        <w:t xml:space="preserve"> informe se debe tener en cuenta que:</w:t>
      </w:r>
    </w:p>
    <w:p w14:paraId="3F74237E" w14:textId="77777777" w:rsidR="008D1F8B" w:rsidRDefault="008D1F8B">
      <w:pPr>
        <w:shd w:val="clear" w:color="auto" w:fill="FFFFFF"/>
        <w:spacing w:line="276" w:lineRule="auto"/>
        <w:jc w:val="both"/>
        <w:rPr>
          <w:rFonts w:ascii="Garamond" w:eastAsia="Garamond" w:hAnsi="Garamond" w:cs="Garamond"/>
        </w:rPr>
      </w:pPr>
    </w:p>
    <w:p w14:paraId="658266C6" w14:textId="50F1559D" w:rsidR="008D1F8B" w:rsidRDefault="00542879" w:rsidP="006E77E5">
      <w:pPr>
        <w:widowControl/>
        <w:numPr>
          <w:ilvl w:val="0"/>
          <w:numId w:val="27"/>
        </w:numPr>
        <w:shd w:val="clear" w:color="auto" w:fill="FFFFFF"/>
        <w:jc w:val="both"/>
        <w:rPr>
          <w:rFonts w:ascii="Garamond" w:eastAsia="Garamond" w:hAnsi="Garamond" w:cs="Garamond"/>
        </w:rPr>
      </w:pPr>
      <w:r>
        <w:rPr>
          <w:rFonts w:ascii="Garamond" w:eastAsia="Garamond" w:hAnsi="Garamond" w:cs="Garamond"/>
        </w:rPr>
        <w:t xml:space="preserve">El informe tendrá detallado el porcentaje de avance técnico </w:t>
      </w:r>
      <w:r w:rsidR="00156885">
        <w:rPr>
          <w:rFonts w:ascii="Garamond" w:eastAsia="Garamond" w:hAnsi="Garamond" w:cs="Garamond"/>
        </w:rPr>
        <w:t>del</w:t>
      </w:r>
      <w:r>
        <w:rPr>
          <w:rFonts w:ascii="Garamond" w:eastAsia="Garamond" w:hAnsi="Garamond" w:cs="Garamond"/>
        </w:rPr>
        <w:t xml:space="preserve"> componente de meta de acuerdo con el plan de trabajo y/o cronograma planteado al inicio del proceso.</w:t>
      </w:r>
    </w:p>
    <w:p w14:paraId="56AD9724" w14:textId="7D80D4A2" w:rsidR="008D1F8B" w:rsidRDefault="00156885" w:rsidP="006E77E5">
      <w:pPr>
        <w:widowControl/>
        <w:numPr>
          <w:ilvl w:val="0"/>
          <w:numId w:val="27"/>
        </w:numPr>
        <w:shd w:val="clear" w:color="auto" w:fill="FFFFFF"/>
        <w:jc w:val="both"/>
        <w:rPr>
          <w:rFonts w:ascii="Garamond" w:eastAsia="Garamond" w:hAnsi="Garamond" w:cs="Garamond"/>
        </w:rPr>
      </w:pPr>
      <w:r>
        <w:rPr>
          <w:rFonts w:ascii="Garamond" w:eastAsia="Garamond" w:hAnsi="Garamond" w:cs="Garamond"/>
        </w:rPr>
        <w:t>El</w:t>
      </w:r>
      <w:r w:rsidR="00542879">
        <w:rPr>
          <w:rFonts w:ascii="Garamond" w:eastAsia="Garamond" w:hAnsi="Garamond" w:cs="Garamond"/>
        </w:rPr>
        <w:t xml:space="preserve"> informe deberá incluir los anexos necesarios para evidenciar amplia y detalladamente las acciones reportadas en </w:t>
      </w:r>
      <w:r>
        <w:rPr>
          <w:rFonts w:ascii="Garamond" w:eastAsia="Garamond" w:hAnsi="Garamond" w:cs="Garamond"/>
        </w:rPr>
        <w:t xml:space="preserve">el </w:t>
      </w:r>
      <w:r w:rsidR="00542879">
        <w:rPr>
          <w:rFonts w:ascii="Garamond" w:eastAsia="Garamond" w:hAnsi="Garamond" w:cs="Garamond"/>
        </w:rPr>
        <w:t>mismo.</w:t>
      </w:r>
    </w:p>
    <w:p w14:paraId="5C8C186B" w14:textId="26E20999" w:rsidR="008D1F8B" w:rsidRDefault="00156885" w:rsidP="006E77E5">
      <w:pPr>
        <w:widowControl/>
        <w:numPr>
          <w:ilvl w:val="0"/>
          <w:numId w:val="27"/>
        </w:numPr>
        <w:shd w:val="clear" w:color="auto" w:fill="FFFFFF"/>
        <w:spacing w:line="276" w:lineRule="auto"/>
        <w:jc w:val="both"/>
        <w:rPr>
          <w:rFonts w:ascii="Garamond" w:eastAsia="Garamond" w:hAnsi="Garamond" w:cs="Garamond"/>
        </w:rPr>
      </w:pPr>
      <w:r>
        <w:rPr>
          <w:rFonts w:ascii="Garamond" w:eastAsia="Garamond" w:hAnsi="Garamond" w:cs="Garamond"/>
        </w:rPr>
        <w:t>El</w:t>
      </w:r>
      <w:r w:rsidR="00542879">
        <w:rPr>
          <w:rFonts w:ascii="Garamond" w:eastAsia="Garamond" w:hAnsi="Garamond" w:cs="Garamond"/>
        </w:rPr>
        <w:t xml:space="preserve"> informe deberá tener la caracterización de los servicios prestados.</w:t>
      </w:r>
    </w:p>
    <w:p w14:paraId="0591A0A2" w14:textId="11860D39" w:rsidR="008D1F8B" w:rsidRDefault="00542879" w:rsidP="006E77E5">
      <w:pPr>
        <w:widowControl/>
        <w:numPr>
          <w:ilvl w:val="0"/>
          <w:numId w:val="27"/>
        </w:numPr>
        <w:shd w:val="clear" w:color="auto" w:fill="FFFFFF"/>
        <w:jc w:val="both"/>
        <w:rPr>
          <w:rFonts w:ascii="Garamond" w:eastAsia="Garamond" w:hAnsi="Garamond" w:cs="Garamond"/>
        </w:rPr>
      </w:pPr>
      <w:r>
        <w:rPr>
          <w:rFonts w:ascii="Garamond" w:eastAsia="Garamond" w:hAnsi="Garamond" w:cs="Garamond"/>
        </w:rPr>
        <w:t>El informe tendrá el componente de información de ejecución financiera en matriz de formato Excel.</w:t>
      </w:r>
    </w:p>
    <w:p w14:paraId="6A1EF8F8" w14:textId="7DE8BB2D" w:rsidR="008D1F8B" w:rsidRPr="002B5CDC" w:rsidRDefault="00542879" w:rsidP="006E77E5">
      <w:pPr>
        <w:widowControl/>
        <w:numPr>
          <w:ilvl w:val="0"/>
          <w:numId w:val="27"/>
        </w:numPr>
        <w:shd w:val="clear" w:color="auto" w:fill="FFFFFF"/>
        <w:jc w:val="both"/>
        <w:rPr>
          <w:rFonts w:ascii="Garamond" w:eastAsia="Garamond" w:hAnsi="Garamond" w:cs="Garamond"/>
        </w:rPr>
      </w:pPr>
      <w:r>
        <w:rPr>
          <w:rFonts w:ascii="Garamond" w:eastAsia="Garamond" w:hAnsi="Garamond" w:cs="Garamond"/>
        </w:rPr>
        <w:t>El informe deberá contener el consolidado de la información de ejecución técnica y financiera del contrato.</w:t>
      </w:r>
      <w:r w:rsidRPr="002B5CDC">
        <w:rPr>
          <w:rFonts w:ascii="Garamond" w:eastAsia="Garamond" w:hAnsi="Garamond" w:cs="Garamond"/>
        </w:rPr>
        <w:t xml:space="preserve">  </w:t>
      </w:r>
    </w:p>
    <w:p w14:paraId="26490A69" w14:textId="77777777" w:rsidR="008D1F8B" w:rsidRDefault="008D1F8B">
      <w:pPr>
        <w:ind w:right="48"/>
        <w:jc w:val="both"/>
        <w:rPr>
          <w:rFonts w:ascii="Garamond" w:eastAsia="Garamond" w:hAnsi="Garamond" w:cs="Garamond"/>
        </w:rPr>
      </w:pPr>
    </w:p>
    <w:p w14:paraId="5B212493" w14:textId="77777777" w:rsidR="008D1F8B" w:rsidRDefault="00542879">
      <w:pPr>
        <w:ind w:right="48"/>
        <w:jc w:val="both"/>
        <w:rPr>
          <w:rFonts w:ascii="Garamond" w:eastAsia="Garamond" w:hAnsi="Garamond" w:cs="Garamond"/>
        </w:rPr>
      </w:pPr>
      <w:r>
        <w:rPr>
          <w:rFonts w:ascii="Garamond" w:eastAsia="Garamond" w:hAnsi="Garamond" w:cs="Garamond"/>
          <w:b/>
        </w:rPr>
        <w:t>9.4 OBLIGACIONES GENERALES DEL CONTRATISTA</w:t>
      </w:r>
    </w:p>
    <w:p w14:paraId="218511B7" w14:textId="77777777" w:rsidR="008D1F8B" w:rsidRDefault="008D1F8B">
      <w:pPr>
        <w:ind w:left="360" w:right="48"/>
        <w:jc w:val="both"/>
        <w:rPr>
          <w:rFonts w:ascii="Garamond" w:eastAsia="Garamond" w:hAnsi="Garamond" w:cs="Garamond"/>
        </w:rPr>
      </w:pPr>
    </w:p>
    <w:p w14:paraId="09056C0E"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Suscribir oportunamente el acta de inicio y el acta de liquidación del contrato, conjuntamente con el/la supervisor/a del mismo, cuando corresponda.</w:t>
      </w:r>
    </w:p>
    <w:p w14:paraId="300F0F02"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Entregar al supervisor los documentos elaborados en cumplimiento de las obligaciones contractuales, así como los informes y archivos a su cargo, requeridos sobre las actividades realizadas durante la ejecución del mismo (Cuando aplique).</w:t>
      </w:r>
    </w:p>
    <w:p w14:paraId="4CBF82DD"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lastRenderedPageBreak/>
        <w:t>Aplicar los lineamientos establecidos en el sistema de gestión institucional y en el Modelo Integrado de Planeación y Gestión – MIPG de la Secretaría Distrital de Gobierno.</w:t>
      </w:r>
    </w:p>
    <w:p w14:paraId="6A0C2888"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 xml:space="preserve">Mantener estricta reserva y confidencialidad sobre la información que conozca por causa o con ocasión del contrato, así como, </w:t>
      </w:r>
      <w:r>
        <w:rPr>
          <w:rFonts w:ascii="Garamond" w:eastAsia="Garamond" w:hAnsi="Garamond" w:cs="Garamond"/>
          <w:color w:val="000000"/>
        </w:rPr>
        <w:t>respetar la titularidad de los derechos de autor, en relación con los documentos, obras, creaciones que se desarrollen en ejecución del contrato.</w:t>
      </w:r>
      <w:r>
        <w:rPr>
          <w:rFonts w:ascii="Garamond" w:eastAsia="Garamond" w:hAnsi="Garamond" w:cs="Garamond"/>
        </w:rPr>
        <w:t xml:space="preserve"> </w:t>
      </w:r>
    </w:p>
    <w:p w14:paraId="6F7BD7D9" w14:textId="1049430C"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Dar estricto cumplimiento al Ideario Ético del Distrito expedido por la Alcaldía Mayor de Bogotá D.C., así como a todas las normas que en materia de ética y valores expedida la Secretar</w:t>
      </w:r>
      <w:r w:rsidR="002B5CDC">
        <w:rPr>
          <w:rFonts w:ascii="Garamond" w:eastAsia="Garamond" w:hAnsi="Garamond" w:cs="Garamond"/>
        </w:rPr>
        <w:t>í</w:t>
      </w:r>
      <w:r>
        <w:rPr>
          <w:rFonts w:ascii="Garamond" w:eastAsia="Garamond" w:hAnsi="Garamond" w:cs="Garamond"/>
        </w:rPr>
        <w:t>a Distrital de Gobierno en la ejecución del contrato.</w:t>
      </w:r>
    </w:p>
    <w:p w14:paraId="7D1495FE" w14:textId="77777777" w:rsidR="008D1F8B" w:rsidRDefault="00542879" w:rsidP="006E77E5">
      <w:pPr>
        <w:widowControl/>
        <w:numPr>
          <w:ilvl w:val="0"/>
          <w:numId w:val="18"/>
        </w:numPr>
        <w:ind w:left="360" w:right="48"/>
        <w:jc w:val="both"/>
        <w:rPr>
          <w:rFonts w:ascii="Garamond" w:eastAsia="Garamond" w:hAnsi="Garamond" w:cs="Garamond"/>
          <w:i/>
        </w:rPr>
      </w:pPr>
      <w:bookmarkStart w:id="10" w:name="_heading=h.j0k6a0h1ns2l" w:colFirst="0" w:colLast="0"/>
      <w:bookmarkEnd w:id="10"/>
      <w:r>
        <w:rPr>
          <w:rFonts w:ascii="Garamond" w:eastAsia="Garamond" w:hAnsi="Garamond" w:cs="Garamond"/>
        </w:rPr>
        <w:t>No instalar ni utilizar ningún software sin la autorización previa y escrita de la Dirección de Tecnologías e Información de la Secretaría, así mismo, responder y hacer buen uso de los bienes y recursos tecnológicos (hardware y software), hacer entrega de los mismos en el estado en que los recibió, salvo el deterioro normal, o daños ocasionados por el caso fortuito o fuerza mayor, (cuando aplique).</w:t>
      </w:r>
    </w:p>
    <w:p w14:paraId="19CB1C59" w14:textId="659DDF26" w:rsidR="008D1F8B" w:rsidRDefault="00542879" w:rsidP="006E77E5">
      <w:pPr>
        <w:widowControl/>
        <w:numPr>
          <w:ilvl w:val="0"/>
          <w:numId w:val="18"/>
        </w:numPr>
        <w:ind w:left="425"/>
        <w:jc w:val="both"/>
        <w:rPr>
          <w:i/>
        </w:rPr>
      </w:pPr>
      <w:r>
        <w:rPr>
          <w:rFonts w:ascii="Garamond" w:eastAsia="Garamond" w:hAnsi="Garamond" w:cs="Garamond"/>
        </w:rPr>
        <w:t xml:space="preserve">Entregar para cada pago, la certificación suscrita </w:t>
      </w:r>
      <w:r>
        <w:tab/>
      </w:r>
      <w:r>
        <w:rPr>
          <w:rFonts w:ascii="Garamond" w:eastAsia="Garamond" w:hAnsi="Garamond" w:cs="Garamond"/>
        </w:rPr>
        <w:t>por el representante legal o revisor fiscal, que acredite el cumplimiento del pago de aportes al sistema de seguridad social integral, parafiscales, ICBF, SENA y cajas de compensación familiar de los últimos seis (6) meses, de conformidad con el artículo 50 de la Ley 789 de 2002 o aquella que lo modifique, adicione o complemente.</w:t>
      </w:r>
    </w:p>
    <w:p w14:paraId="619093B1" w14:textId="2EA79BFC"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color w:val="000000"/>
        </w:rPr>
        <w:t>Realizar el registro de las mujeres</w:t>
      </w:r>
      <w:r w:rsidR="002B5CDC">
        <w:rPr>
          <w:rFonts w:ascii="Garamond" w:eastAsia="Garamond" w:hAnsi="Garamond" w:cs="Garamond"/>
          <w:color w:val="000000"/>
        </w:rPr>
        <w:t xml:space="preserve"> </w:t>
      </w:r>
      <w:r>
        <w:rPr>
          <w:rFonts w:ascii="Garamond" w:eastAsia="Garamond" w:hAnsi="Garamond" w:cs="Garamond"/>
          <w:color w:val="000000"/>
        </w:rPr>
        <w:t>que sean contratadas en cumplimiento del presente contrato,</w:t>
      </w:r>
      <w:r>
        <w:rPr>
          <w:rFonts w:ascii="Garamond" w:eastAsia="Garamond" w:hAnsi="Garamond" w:cs="Garamond"/>
          <w:color w:val="FF0000"/>
        </w:rPr>
        <w:t xml:space="preserve"> </w:t>
      </w:r>
      <w:r>
        <w:rPr>
          <w:rFonts w:ascii="Garamond" w:eastAsia="Garamond" w:hAnsi="Garamond" w:cs="Garamond"/>
          <w:color w:val="000000"/>
        </w:rPr>
        <w:t>en la plataforma de información</w:t>
      </w:r>
      <w:r>
        <w:rPr>
          <w:rFonts w:ascii="Garamond" w:eastAsia="Garamond" w:hAnsi="Garamond" w:cs="Garamond"/>
          <w:color w:val="FF0000"/>
        </w:rPr>
        <w:t xml:space="preserve"> </w:t>
      </w:r>
      <w:r>
        <w:rPr>
          <w:rFonts w:ascii="Garamond" w:eastAsia="Garamond" w:hAnsi="Garamond" w:cs="Garamond"/>
          <w:color w:val="000000"/>
        </w:rPr>
        <w:t>de la Agencia Pública de Empleo del Distrito “Bogotá Trabaja”</w:t>
      </w:r>
      <w:r w:rsidR="002B5CDC">
        <w:rPr>
          <w:rFonts w:ascii="Garamond" w:eastAsia="Garamond" w:hAnsi="Garamond" w:cs="Garamond"/>
          <w:color w:val="000000"/>
        </w:rPr>
        <w:t xml:space="preserve">, </w:t>
      </w:r>
      <w:r w:rsidR="002B5CDC">
        <w:rPr>
          <w:rFonts w:ascii="Garamond" w:eastAsia="Garamond" w:hAnsi="Garamond" w:cs="Garamond"/>
        </w:rPr>
        <w:t>(cuando aplique).</w:t>
      </w:r>
    </w:p>
    <w:p w14:paraId="027EDB86" w14:textId="1D97696C"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Vincular o contratar para la ejecución del contrato personas vulnerables, marginadas y/o excluidas de la dinámica productiva de la ciudad, de acuerdo a lo expuesto en la Directiva 001 del 31 de enero de 2011 “Democratización de las oportunidades económicas en el Distrito capital y promoción de estrategias para la participación real y efectiva de las personas naturales vulnerables, marginadas y/o excluidas de la dinámica productiva de la ciudad”</w:t>
      </w:r>
      <w:r w:rsidR="002B5CDC">
        <w:rPr>
          <w:rFonts w:ascii="Garamond" w:eastAsia="Garamond" w:hAnsi="Garamond" w:cs="Garamond"/>
        </w:rPr>
        <w:t>, (cuando aplique).</w:t>
      </w:r>
    </w:p>
    <w:p w14:paraId="57B85E92"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Mantener actualizadas las vigencias y montos de los amparos de las garantías constituidas con ocasión de la suscripción del Contrato, en el evento de presentarse modificaciones en valor y/o plazo, suspensiones, y demás modificaciones que afecten su vigencia o monto.</w:t>
      </w:r>
    </w:p>
    <w:p w14:paraId="5710FE67"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 xml:space="preserve">Suscribir oportunamente el Acuerdo de Confidencialidad y remitirlo al supervisor/a del contrato, junto con la firma del acta de inicio (Formato GDI-TIC-F020). </w:t>
      </w:r>
    </w:p>
    <w:p w14:paraId="41FC8D75" w14:textId="77777777" w:rsidR="008D1F8B" w:rsidRDefault="00542879" w:rsidP="006E77E5">
      <w:pPr>
        <w:widowControl/>
        <w:numPr>
          <w:ilvl w:val="0"/>
          <w:numId w:val="18"/>
        </w:numPr>
        <w:ind w:left="360" w:right="48"/>
        <w:jc w:val="both"/>
        <w:rPr>
          <w:rFonts w:ascii="Garamond" w:eastAsia="Garamond" w:hAnsi="Garamond" w:cs="Garamond"/>
        </w:rPr>
      </w:pPr>
      <w:r>
        <w:rPr>
          <w:rFonts w:ascii="Garamond" w:eastAsia="Garamond" w:hAnsi="Garamond" w:cs="Garamond"/>
        </w:rPr>
        <w:t xml:space="preserve">Suscribir oportunamente el Acuerdo de Transferencia de Información, conjuntamente con el/la supervisor/a del contrato, junto con la firma del acta de inicio (Formato GDI-TIC-F041). </w:t>
      </w:r>
    </w:p>
    <w:p w14:paraId="10CBABC1" w14:textId="77777777" w:rsidR="008D1F8B" w:rsidRDefault="008D1F8B">
      <w:pPr>
        <w:ind w:right="48"/>
        <w:jc w:val="both"/>
        <w:rPr>
          <w:rFonts w:ascii="Garamond" w:eastAsia="Garamond" w:hAnsi="Garamond" w:cs="Garamond"/>
          <w:b/>
        </w:rPr>
      </w:pPr>
    </w:p>
    <w:p w14:paraId="7088D451" w14:textId="77777777" w:rsidR="008D1F8B" w:rsidRDefault="00542879">
      <w:pPr>
        <w:ind w:right="48"/>
        <w:jc w:val="both"/>
        <w:rPr>
          <w:rFonts w:ascii="Garamond" w:eastAsia="Garamond" w:hAnsi="Garamond" w:cs="Garamond"/>
        </w:rPr>
      </w:pPr>
      <w:r>
        <w:rPr>
          <w:rFonts w:ascii="Garamond" w:eastAsia="Garamond" w:hAnsi="Garamond" w:cs="Garamond"/>
          <w:b/>
        </w:rPr>
        <w:t>9.5 OBLIGACIONES ESPECÍFICAS</w:t>
      </w:r>
    </w:p>
    <w:p w14:paraId="4C461306" w14:textId="77777777" w:rsidR="008D1F8B" w:rsidRDefault="008D1F8B">
      <w:pPr>
        <w:ind w:right="48"/>
        <w:jc w:val="both"/>
        <w:rPr>
          <w:rFonts w:ascii="Garamond" w:eastAsia="Garamond" w:hAnsi="Garamond" w:cs="Garamond"/>
          <w:color w:val="808080"/>
        </w:rPr>
      </w:pPr>
    </w:p>
    <w:p w14:paraId="3754A0BA"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Dar cumplimiento al Anexo Técnico del presente contrato y garantizar el correcto funcionamiento y desempeño de los bienes y servicios.</w:t>
      </w:r>
    </w:p>
    <w:p w14:paraId="44A6C75A"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Suministrar la logística, equipos, insumos y recurso humano requerido para el desarrollo de las actividades.</w:t>
      </w:r>
    </w:p>
    <w:p w14:paraId="4D3AA1FC"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lastRenderedPageBreak/>
        <w:t>Coordinar previamente con la supervisión del contrato y/o con quien se designe, las actividades preparatorias para la prestación del servicio.</w:t>
      </w:r>
    </w:p>
    <w:p w14:paraId="09FD01CA" w14:textId="71F5A40A"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 xml:space="preserve">Garantizar la adecuada prestación de los servicios conforme a la ley 09 del 24 de enero de 1979, por la cual se dictan medidas sanitarias. Así mismo, deberá cumplir de manera estricta la normatividad regulatoria en materia de alimentos, rotulado de alimentos, fechas de vencimiento, buenas prácticas de manufactura; igualmente, deberá contar con los permisos y licencias para la producción y manipulación de alimentos expedidos por la Secretaría de Salud, INVIMA y demás autoridades competentes. </w:t>
      </w:r>
    </w:p>
    <w:p w14:paraId="4A3A4C7E"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Disponer de los servicios, equipos tecnológicos, alimentos, insumos, y demás servicios requeridos para la realización de la reunión de clausura, previa coordinación con el apoyo a la supervisión del contrato.</w:t>
      </w:r>
    </w:p>
    <w:p w14:paraId="39955AC3"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Asumir los costos de traslado, desplazamiento, montaje, desmontaje, transporte de equipos y elementos, personal logístico, personal de montaje y desmontaje, y demás actividades que requieran para la ejecución del contrato.</w:t>
      </w:r>
    </w:p>
    <w:p w14:paraId="31C7AE47" w14:textId="1338BD7B"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Pagar de manera oportuna a los terceros contratados que tenga o haya tenido en la ejecución del contrato en los siguientes cinco (5) días hábiles de la radicación de cuenta de cobro y demás documentos que se requieran para los</w:t>
      </w:r>
      <w:r w:rsidR="00877241">
        <w:rPr>
          <w:rFonts w:ascii="Garamond" w:eastAsia="Garamond" w:hAnsi="Garamond" w:cs="Garamond"/>
        </w:rPr>
        <w:t xml:space="preserve"> </w:t>
      </w:r>
      <w:r>
        <w:rPr>
          <w:rFonts w:ascii="Garamond" w:eastAsia="Garamond" w:hAnsi="Garamond" w:cs="Garamond"/>
        </w:rPr>
        <w:t xml:space="preserve">Expertos, proveedores y recurso humano </w:t>
      </w:r>
      <w:proofErr w:type="spellStart"/>
      <w:r>
        <w:rPr>
          <w:rFonts w:ascii="Garamond" w:eastAsia="Garamond" w:hAnsi="Garamond" w:cs="Garamond"/>
        </w:rPr>
        <w:t>víncul</w:t>
      </w:r>
      <w:r w:rsidR="00877241">
        <w:rPr>
          <w:rFonts w:ascii="Garamond" w:eastAsia="Garamond" w:hAnsi="Garamond" w:cs="Garamond"/>
        </w:rPr>
        <w:t>ado</w:t>
      </w:r>
      <w:proofErr w:type="spellEnd"/>
      <w:r>
        <w:rPr>
          <w:rFonts w:ascii="Garamond" w:eastAsia="Garamond" w:hAnsi="Garamond" w:cs="Garamond"/>
        </w:rPr>
        <w:t xml:space="preserve"> en el presente proceso.</w:t>
      </w:r>
    </w:p>
    <w:p w14:paraId="54759F8D"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Entregar donde se solicite y en el plazo pactado los elementos y servicios requeridos en la cantidad, calidad y especificaciones técnicas solicitadas en los estudios previos y anexo técnico.</w:t>
      </w:r>
    </w:p>
    <w:p w14:paraId="3F76C22F"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Mantener fijos los precios presentados en la propuesta, durante el término de ejecución del contrato.</w:t>
      </w:r>
    </w:p>
    <w:p w14:paraId="4A04565F"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Cumplir con la Ley 1581 de 2012 y del Decreto 1377 del 2013, compilado en el Decreto Único Reglamentario 1074 de 2015, referente al manejo, recolección, almacenamiento de datos personales, a que tengan acceso en razón de la ejecución del presente contrato. Adicionalmente deben garantizar</w:t>
      </w:r>
    </w:p>
    <w:p w14:paraId="2372576D" w14:textId="1294F4CB" w:rsidR="008D1F8B" w:rsidRDefault="00877241" w:rsidP="006E77E5">
      <w:pPr>
        <w:numPr>
          <w:ilvl w:val="0"/>
          <w:numId w:val="14"/>
        </w:numPr>
        <w:ind w:right="45"/>
        <w:jc w:val="both"/>
        <w:rPr>
          <w:rFonts w:ascii="Garamond" w:eastAsia="Garamond" w:hAnsi="Garamond" w:cs="Garamond"/>
        </w:rPr>
      </w:pPr>
      <w:r>
        <w:rPr>
          <w:rFonts w:ascii="Garamond" w:eastAsia="Garamond" w:hAnsi="Garamond" w:cs="Garamond"/>
        </w:rPr>
        <w:t>E</w:t>
      </w:r>
      <w:r w:rsidR="00542879">
        <w:rPr>
          <w:rFonts w:ascii="Garamond" w:eastAsia="Garamond" w:hAnsi="Garamond" w:cs="Garamond"/>
        </w:rPr>
        <w:t>l cumplimiento de la Resolución 666 de 2020 y la Circular Externa 100-009 de 2020 del Ministerio de Salud y Decreto 636 de 2020 del Ministerio de Interior.</w:t>
      </w:r>
    </w:p>
    <w:p w14:paraId="7490AD10"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Entregar los elementos y/o servicios requeridos objeto del contrato en el lugar que se apruebe por parte de la Alcaldía Local de San Cristóbal, con un tiempo de respuesta de acuerdo con lo ofrecido en su propuesta.</w:t>
      </w:r>
    </w:p>
    <w:p w14:paraId="6D4C2F0D" w14:textId="20277D7B"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Cambiar, arreglar o corregir a su costa los productos o insumos que no cumplan con las especificaciones técnicas requeridas por el FONDO DE DESARROLLO LOCAL DE SAN CRISTÓBAL</w:t>
      </w:r>
      <w:r w:rsidR="00A351B7">
        <w:rPr>
          <w:rFonts w:ascii="Garamond" w:eastAsia="Garamond" w:hAnsi="Garamond" w:cs="Garamond"/>
        </w:rPr>
        <w:t>.</w:t>
      </w:r>
    </w:p>
    <w:p w14:paraId="1EB609D3"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Soportar debidamente todas las entregas realizadas.</w:t>
      </w:r>
    </w:p>
    <w:p w14:paraId="48A3A01F"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Presentar los informes y toda aquella información requerida (en medio físico y magnético) requeridos durante el desarrollo del contrato, de manera oportuna y completa.</w:t>
      </w:r>
    </w:p>
    <w:p w14:paraId="48428F24"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 xml:space="preserve">Realizar el ingreso y salida de los elementos al almacén del FONDO DE DESARROLLO LOCAL DE SAN CRISTÓBAL de San Cristóbal, conforme a los parámetros establecidos </w:t>
      </w:r>
      <w:r>
        <w:rPr>
          <w:rFonts w:ascii="Garamond" w:eastAsia="Garamond" w:hAnsi="Garamond" w:cs="Garamond"/>
        </w:rPr>
        <w:lastRenderedPageBreak/>
        <w:t>para tal fin en los términos pactados.</w:t>
      </w:r>
    </w:p>
    <w:p w14:paraId="3C7A35AA"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Contar con el recurso humano requerido para el cumplimiento del objeto contractual.</w:t>
      </w:r>
    </w:p>
    <w:p w14:paraId="67B5EBEB" w14:textId="201B264A"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Garantizar que las personas contratadas cumplan con los horarios de los eventos que se</w:t>
      </w:r>
      <w:r w:rsidR="00A351B7">
        <w:rPr>
          <w:rFonts w:ascii="Garamond" w:eastAsia="Garamond" w:hAnsi="Garamond" w:cs="Garamond"/>
        </w:rPr>
        <w:t xml:space="preserve"> </w:t>
      </w:r>
      <w:r w:rsidRPr="00A351B7">
        <w:rPr>
          <w:rFonts w:ascii="Garamond" w:eastAsia="Garamond" w:hAnsi="Garamond" w:cs="Garamond"/>
        </w:rPr>
        <w:t>requieran.</w:t>
      </w:r>
    </w:p>
    <w:p w14:paraId="4C98961C" w14:textId="77777777" w:rsidR="00F431BC" w:rsidRPr="00A351B7" w:rsidRDefault="00F431BC" w:rsidP="00F431BC">
      <w:pPr>
        <w:ind w:left="720" w:right="45"/>
        <w:jc w:val="both"/>
        <w:rPr>
          <w:rFonts w:ascii="Garamond" w:eastAsia="Garamond" w:hAnsi="Garamond" w:cs="Garamond"/>
        </w:rPr>
      </w:pPr>
    </w:p>
    <w:p w14:paraId="49287754" w14:textId="77777777" w:rsidR="008D1F8B" w:rsidRDefault="00542879" w:rsidP="006E77E5">
      <w:pPr>
        <w:numPr>
          <w:ilvl w:val="0"/>
          <w:numId w:val="14"/>
        </w:numPr>
        <w:ind w:right="45"/>
        <w:jc w:val="both"/>
        <w:rPr>
          <w:rFonts w:ascii="Garamond" w:eastAsia="Garamond" w:hAnsi="Garamond" w:cs="Garamond"/>
        </w:rPr>
      </w:pPr>
      <w:r>
        <w:rPr>
          <w:rFonts w:ascii="Garamond" w:eastAsia="Garamond" w:hAnsi="Garamond" w:cs="Garamond"/>
        </w:rPr>
        <w:t>Las demás que asigne el supervisor y/o el apoyo a la supervisión relacionadas con el objeto del contrato.</w:t>
      </w:r>
    </w:p>
    <w:p w14:paraId="38E0105C" w14:textId="77777777" w:rsidR="008D1F8B" w:rsidRDefault="008D1F8B">
      <w:pPr>
        <w:ind w:right="48"/>
        <w:jc w:val="both"/>
        <w:rPr>
          <w:rFonts w:ascii="Garamond" w:eastAsia="Garamond" w:hAnsi="Garamond" w:cs="Garamond"/>
        </w:rPr>
      </w:pPr>
    </w:p>
    <w:p w14:paraId="06E05A50" w14:textId="14C396FA" w:rsidR="008D1F8B" w:rsidRDefault="00542879">
      <w:pPr>
        <w:ind w:right="48"/>
        <w:jc w:val="both"/>
        <w:rPr>
          <w:rFonts w:ascii="Garamond" w:eastAsia="Garamond" w:hAnsi="Garamond" w:cs="Garamond"/>
          <w:b/>
        </w:rPr>
      </w:pPr>
      <w:r>
        <w:rPr>
          <w:rFonts w:ascii="Garamond" w:eastAsia="Garamond" w:hAnsi="Garamond" w:cs="Garamond"/>
          <w:b/>
        </w:rPr>
        <w:t xml:space="preserve">9.6 OBLIGACIONES DEL FONDO DE DESARROLLO LOCAL DE SAN CRISTÓBAL </w:t>
      </w:r>
    </w:p>
    <w:p w14:paraId="2E83B064" w14:textId="77777777" w:rsidR="00F431BC" w:rsidRDefault="00F431BC">
      <w:pPr>
        <w:ind w:right="48"/>
        <w:jc w:val="both"/>
        <w:rPr>
          <w:rFonts w:ascii="Garamond" w:eastAsia="Garamond" w:hAnsi="Garamond" w:cs="Garamond"/>
          <w:b/>
          <w:color w:val="808080"/>
        </w:rPr>
      </w:pPr>
    </w:p>
    <w:p w14:paraId="67F56E13" w14:textId="77777777" w:rsidR="008D1F8B" w:rsidRDefault="008D1F8B">
      <w:pPr>
        <w:ind w:left="709" w:right="48" w:hanging="425"/>
        <w:jc w:val="both"/>
        <w:rPr>
          <w:rFonts w:ascii="Garamond" w:eastAsia="Garamond" w:hAnsi="Garamond" w:cs="Garamond"/>
          <w:b/>
        </w:rPr>
      </w:pPr>
    </w:p>
    <w:p w14:paraId="4D8CC5E3" w14:textId="77777777"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Verificar a través del supervisor la correcta ejecución del objeto contratado.</w:t>
      </w:r>
    </w:p>
    <w:p w14:paraId="2C908064" w14:textId="77777777"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Suministrar oportunamente la información, herramientas y apoyo logístico que se requiera para el cumplimiento de las obligaciones contractuales.</w:t>
      </w:r>
    </w:p>
    <w:p w14:paraId="3E9A3786" w14:textId="77777777"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 xml:space="preserve">Pagar el valor del contrato en las condiciones pactadas. </w:t>
      </w:r>
    </w:p>
    <w:p w14:paraId="3D50D630" w14:textId="77777777"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Verificar que el contratista realice el pago de aportes al sistema de seguridad social integral, parafiscales, ICBF, SENA y cajas de compensación familiar (cuando a ello haya lugar), en las condiciones establecidas por la normatividad vigente.</w:t>
      </w:r>
    </w:p>
    <w:p w14:paraId="6135C65A" w14:textId="77777777"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 xml:space="preserve">Verificar a través del supervisor del contrato, que el contratista dé cumplimiento a las condiciones establecidas en la Directiva 01 de 2011 relacionada con la inclusión económica de las personas vulnerables, marginadas y/o excluidas de la dinámica productiva de la ciudad (cuando haya lugar). </w:t>
      </w:r>
    </w:p>
    <w:p w14:paraId="67075F82" w14:textId="4510BAFC" w:rsidR="008D1F8B" w:rsidRDefault="00542879" w:rsidP="006E77E5">
      <w:pPr>
        <w:widowControl/>
        <w:numPr>
          <w:ilvl w:val="0"/>
          <w:numId w:val="19"/>
        </w:numPr>
        <w:tabs>
          <w:tab w:val="left" w:pos="0"/>
        </w:tabs>
        <w:ind w:left="425" w:right="48" w:hanging="425"/>
        <w:jc w:val="both"/>
        <w:rPr>
          <w:rFonts w:ascii="Garamond" w:eastAsia="Garamond" w:hAnsi="Garamond" w:cs="Garamond"/>
        </w:rPr>
      </w:pPr>
      <w:r>
        <w:rPr>
          <w:rFonts w:ascii="Garamond" w:eastAsia="Garamond" w:hAnsi="Garamond" w:cs="Garamond"/>
        </w:rPr>
        <w:t>Las demás establecidas en la normatividad vigente.</w:t>
      </w:r>
    </w:p>
    <w:p w14:paraId="2DE22499" w14:textId="77777777" w:rsidR="00F431BC" w:rsidRDefault="00F431BC" w:rsidP="00F431BC">
      <w:pPr>
        <w:widowControl/>
        <w:tabs>
          <w:tab w:val="left" w:pos="0"/>
        </w:tabs>
        <w:ind w:left="425" w:right="48"/>
        <w:jc w:val="both"/>
        <w:rPr>
          <w:rFonts w:ascii="Garamond" w:eastAsia="Garamond" w:hAnsi="Garamond" w:cs="Garamond"/>
        </w:rPr>
      </w:pPr>
    </w:p>
    <w:p w14:paraId="20E7DEE3" w14:textId="77777777" w:rsidR="008D1F8B" w:rsidRDefault="008D1F8B">
      <w:pPr>
        <w:ind w:right="48"/>
        <w:jc w:val="both"/>
        <w:rPr>
          <w:rFonts w:ascii="Garamond" w:eastAsia="Garamond" w:hAnsi="Garamond" w:cs="Garamond"/>
          <w:b/>
        </w:rPr>
      </w:pPr>
    </w:p>
    <w:p w14:paraId="7A5E6A13" w14:textId="0D12AF51" w:rsidR="008D1F8B" w:rsidRDefault="00542879">
      <w:pPr>
        <w:ind w:right="48"/>
        <w:jc w:val="both"/>
        <w:rPr>
          <w:rFonts w:ascii="Garamond" w:eastAsia="Garamond" w:hAnsi="Garamond" w:cs="Garamond"/>
          <w:b/>
        </w:rPr>
      </w:pPr>
      <w:r>
        <w:rPr>
          <w:rFonts w:ascii="Garamond" w:eastAsia="Garamond" w:hAnsi="Garamond" w:cs="Garamond"/>
          <w:b/>
        </w:rPr>
        <w:t>9.7 SUPERVISIÓN O INTERVENTORÍA (LA INTERVENTORÍA APLICA PARA CONTRATOS DE OBRA)</w:t>
      </w:r>
    </w:p>
    <w:p w14:paraId="20DC78BD" w14:textId="77777777" w:rsidR="00F431BC" w:rsidRDefault="00F431BC">
      <w:pPr>
        <w:ind w:right="48"/>
        <w:jc w:val="both"/>
        <w:rPr>
          <w:rFonts w:ascii="Garamond" w:eastAsia="Garamond" w:hAnsi="Garamond" w:cs="Garamond"/>
          <w:color w:val="808080"/>
        </w:rPr>
      </w:pPr>
    </w:p>
    <w:p w14:paraId="13186346" w14:textId="77777777" w:rsidR="008D1F8B" w:rsidRDefault="008D1F8B">
      <w:pPr>
        <w:widowControl/>
        <w:pBdr>
          <w:top w:val="nil"/>
          <w:left w:val="nil"/>
          <w:bottom w:val="nil"/>
          <w:right w:val="nil"/>
          <w:between w:val="nil"/>
        </w:pBdr>
        <w:ind w:right="48"/>
        <w:jc w:val="both"/>
        <w:rPr>
          <w:rFonts w:ascii="Garamond" w:eastAsia="Garamond" w:hAnsi="Garamond" w:cs="Garamond"/>
          <w:color w:val="808080"/>
        </w:rPr>
      </w:pPr>
    </w:p>
    <w:p w14:paraId="29A53E63" w14:textId="77777777" w:rsidR="008D1F8B" w:rsidRDefault="00542879">
      <w:pPr>
        <w:widowControl/>
        <w:pBdr>
          <w:top w:val="nil"/>
          <w:left w:val="nil"/>
          <w:bottom w:val="nil"/>
          <w:right w:val="nil"/>
          <w:between w:val="nil"/>
        </w:pBdr>
        <w:ind w:right="-121"/>
        <w:jc w:val="both"/>
        <w:rPr>
          <w:rFonts w:ascii="Garamond" w:eastAsia="Garamond" w:hAnsi="Garamond" w:cs="Garamond"/>
        </w:rPr>
      </w:pPr>
      <w:r>
        <w:rPr>
          <w:rFonts w:ascii="Garamond" w:eastAsia="Garamond" w:hAnsi="Garamond" w:cs="Garamond"/>
        </w:rPr>
        <w:t>La supervisión del contrato será ejercida por el alcalde Local o por quien designe, pero el mismo realizará Apoyo a la supervisión del mismo.</w:t>
      </w:r>
    </w:p>
    <w:p w14:paraId="43571A28" w14:textId="77777777" w:rsidR="008D1F8B" w:rsidRDefault="00542879">
      <w:pPr>
        <w:spacing w:before="272" w:line="233" w:lineRule="auto"/>
        <w:ind w:right="-121"/>
        <w:jc w:val="both"/>
        <w:rPr>
          <w:rFonts w:ascii="Garamond" w:eastAsia="Garamond" w:hAnsi="Garamond" w:cs="Garamond"/>
        </w:rPr>
      </w:pPr>
      <w:r>
        <w:rPr>
          <w:rFonts w:ascii="Garamond" w:eastAsia="Garamond" w:hAnsi="Garamond" w:cs="Garamond"/>
        </w:rPr>
        <w:t>El supervisor ejercerá sus obligaciones conforme a lo establecido en el Manual de Contratación de la SECRETARÍA, y está obligado a vigilar permanentemente la correcta ejecución del objeto contratado. El supervisor deberá realizar un seguimiento técnico, administrativo, financiero, contable y jurídico sobre el cumplimiento del objeto del contrato, en concordancia con el artículo 83 de la Ley 1474 de 2011.</w:t>
      </w:r>
    </w:p>
    <w:p w14:paraId="7F93413A" w14:textId="77777777" w:rsidR="008D1F8B" w:rsidRDefault="00542879">
      <w:pPr>
        <w:spacing w:before="268" w:line="233" w:lineRule="auto"/>
        <w:ind w:right="-121"/>
        <w:jc w:val="both"/>
        <w:rPr>
          <w:rFonts w:ascii="Garamond" w:eastAsia="Garamond" w:hAnsi="Garamond" w:cs="Garamond"/>
        </w:rPr>
      </w:pPr>
      <w:r>
        <w:rPr>
          <w:rFonts w:ascii="Garamond" w:eastAsia="Garamond" w:hAnsi="Garamond" w:cs="Garamond"/>
        </w:rPr>
        <w:t>Para tal fin deberá cumplir con las facultades y deberes establecidos en la referida ley y las demás normas concordantes vigentes.</w:t>
      </w:r>
    </w:p>
    <w:p w14:paraId="4F3A3FF6" w14:textId="77777777" w:rsidR="008D1F8B" w:rsidRDefault="00542879">
      <w:pPr>
        <w:spacing w:before="268" w:line="233" w:lineRule="auto"/>
        <w:ind w:right="-121"/>
        <w:jc w:val="both"/>
        <w:rPr>
          <w:rFonts w:ascii="Garamond" w:eastAsia="Garamond" w:hAnsi="Garamond" w:cs="Garamond"/>
          <w:sz w:val="16"/>
          <w:szCs w:val="16"/>
        </w:rPr>
      </w:pPr>
      <w:r>
        <w:rPr>
          <w:rFonts w:ascii="Garamond" w:eastAsia="Garamond" w:hAnsi="Garamond" w:cs="Garamond"/>
        </w:rPr>
        <w:lastRenderedPageBreak/>
        <w:t>El alcalde Local, podrá designar mediante comunicación escrita un servidor Público que se denominará “apoyo a la supervisión” y que tendrá como función apoyar a este en la supervisión en la ejecución de las obligaciones contractuales que se deriven del contrato.</w:t>
      </w:r>
    </w:p>
    <w:p w14:paraId="08B49DCE" w14:textId="77777777" w:rsidR="008D1F8B" w:rsidRDefault="00542879">
      <w:pPr>
        <w:spacing w:before="264"/>
        <w:ind w:right="-121"/>
        <w:jc w:val="both"/>
        <w:rPr>
          <w:rFonts w:ascii="Garamond" w:eastAsia="Garamond" w:hAnsi="Garamond" w:cs="Garamond"/>
        </w:rPr>
      </w:pPr>
      <w:r>
        <w:rPr>
          <w:rFonts w:ascii="Garamond" w:eastAsia="Garamond" w:hAnsi="Garamond" w:cs="Garamond"/>
        </w:rPr>
        <w:t>En ningún caso el supervisor del contrato podrá delegar la supervisión de contrato en un tercero.</w:t>
      </w:r>
    </w:p>
    <w:p w14:paraId="1416AEB9" w14:textId="77777777" w:rsidR="008D1F8B" w:rsidRDefault="008D1F8B">
      <w:pPr>
        <w:widowControl/>
        <w:pBdr>
          <w:top w:val="nil"/>
          <w:left w:val="nil"/>
          <w:bottom w:val="nil"/>
          <w:right w:val="nil"/>
          <w:between w:val="nil"/>
        </w:pBdr>
        <w:ind w:right="-121"/>
        <w:jc w:val="both"/>
        <w:rPr>
          <w:rFonts w:ascii="Garamond" w:eastAsia="Garamond" w:hAnsi="Garamond" w:cs="Garamond"/>
          <w:color w:val="808080"/>
        </w:rPr>
      </w:pPr>
    </w:p>
    <w:p w14:paraId="45399C3D" w14:textId="77777777" w:rsidR="008D1F8B" w:rsidRDefault="008D1F8B">
      <w:pPr>
        <w:ind w:right="-121"/>
        <w:jc w:val="both"/>
        <w:rPr>
          <w:rFonts w:ascii="Garamond" w:eastAsia="Garamond" w:hAnsi="Garamond" w:cs="Garamond"/>
        </w:rPr>
      </w:pPr>
    </w:p>
    <w:p w14:paraId="4E2BB05E" w14:textId="77777777" w:rsidR="008D1F8B" w:rsidRDefault="00542879">
      <w:pPr>
        <w:widowControl/>
        <w:pBdr>
          <w:top w:val="nil"/>
          <w:left w:val="nil"/>
          <w:bottom w:val="nil"/>
          <w:right w:val="nil"/>
          <w:between w:val="nil"/>
        </w:pBdr>
        <w:ind w:right="-121"/>
        <w:jc w:val="both"/>
        <w:rPr>
          <w:rFonts w:ascii="Garamond" w:eastAsia="Garamond" w:hAnsi="Garamond" w:cs="Garamond"/>
          <w:b/>
          <w:color w:val="000000"/>
          <w:sz w:val="22"/>
          <w:szCs w:val="22"/>
        </w:rPr>
      </w:pPr>
      <w:bookmarkStart w:id="11" w:name="_heading=h.r1msr6b6tc3i" w:colFirst="0" w:colLast="0"/>
      <w:bookmarkEnd w:id="11"/>
      <w:r>
        <w:rPr>
          <w:rFonts w:ascii="Garamond" w:eastAsia="Garamond" w:hAnsi="Garamond" w:cs="Garamond"/>
          <w:b/>
          <w:color w:val="000000"/>
        </w:rPr>
        <w:t xml:space="preserve">9.8 </w:t>
      </w:r>
      <w:r>
        <w:rPr>
          <w:rFonts w:ascii="Garamond" w:eastAsia="Garamond" w:hAnsi="Garamond" w:cs="Garamond"/>
          <w:b/>
          <w:color w:val="000000"/>
          <w:sz w:val="22"/>
          <w:szCs w:val="22"/>
        </w:rPr>
        <w:t>LIQUIDACIÓN</w:t>
      </w:r>
    </w:p>
    <w:p w14:paraId="7D19E8AD" w14:textId="77777777"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La liquidación se realizará dentro de los cinco (05) MESES siguientes a la expiración del término previsto para la ejecución del contrato o a la expedición del acto administrativo que ordene la terminación, o a la fecha del acuerdo que la disponga.</w:t>
      </w:r>
    </w:p>
    <w:p w14:paraId="66002F94" w14:textId="77777777"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En aquellos casos en que el contratista no se presente a la liquidación previa notificación o convocatoria que le haga la Entidad, o las partes no lleguen a un acuerdo sobre su contenido, la Entidad tendrá la facultad de liquidar en forma unilateral dentro de los dos (2) meses siguientes.</w:t>
      </w:r>
    </w:p>
    <w:p w14:paraId="302E2EFD" w14:textId="77777777"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Si vencido el plazo anteriormente establecido no se ha realizado la liquidación, la misma se podrá efectuar en cualquier tiempo dentro de los dos (2) años siguientes al vencimiento de los términos mencionados anteriormente, de mutuo acuerdo o unilateralmente. El (los) contratista(s) tendrá(n) derecho a efectuar salvedades a la liquidación por mutuo acuerdo y en este evento la liquidación unilateral solo procederá en relación con los aspectos que no hayan sido objeto de acuerdo.</w:t>
      </w:r>
    </w:p>
    <w:p w14:paraId="76CD5ACD" w14:textId="77777777" w:rsidR="008D1F8B" w:rsidRDefault="008D1F8B">
      <w:pPr>
        <w:spacing w:before="269" w:line="233" w:lineRule="auto"/>
        <w:ind w:right="-121"/>
        <w:jc w:val="both"/>
        <w:rPr>
          <w:rFonts w:ascii="Garamond" w:eastAsia="Garamond" w:hAnsi="Garamond" w:cs="Garamond"/>
        </w:rPr>
      </w:pPr>
    </w:p>
    <w:p w14:paraId="3F2161D5" w14:textId="77777777" w:rsidR="008D1F8B" w:rsidRDefault="00542879">
      <w:pPr>
        <w:pStyle w:val="Ttulo1"/>
        <w:spacing w:before="0" w:after="0"/>
        <w:ind w:right="-121"/>
        <w:rPr>
          <w:rFonts w:ascii="Garamond" w:eastAsia="Garamond" w:hAnsi="Garamond" w:cs="Garamond"/>
          <w:sz w:val="24"/>
          <w:szCs w:val="24"/>
        </w:rPr>
      </w:pPr>
      <w:bookmarkStart w:id="12" w:name="_heading=h.qw34xt4zzwkl" w:colFirst="0" w:colLast="0"/>
      <w:bookmarkEnd w:id="12"/>
      <w:r>
        <w:rPr>
          <w:rFonts w:ascii="Garamond" w:eastAsia="Garamond" w:hAnsi="Garamond" w:cs="Garamond"/>
          <w:sz w:val="24"/>
          <w:szCs w:val="24"/>
        </w:rPr>
        <w:t>INDEMNIDAD</w:t>
      </w:r>
    </w:p>
    <w:p w14:paraId="7EB30FDA" w14:textId="0D85618B"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EL contratista mantendrá indemne al Fondo</w:t>
      </w:r>
      <w:r w:rsidR="00CE765D">
        <w:rPr>
          <w:rFonts w:ascii="Garamond" w:eastAsia="Garamond" w:hAnsi="Garamond" w:cs="Garamond"/>
        </w:rPr>
        <w:t xml:space="preserve"> de Desarrollo Local de San Cristóbal</w:t>
      </w:r>
      <w:r>
        <w:rPr>
          <w:rFonts w:ascii="Garamond" w:eastAsia="Garamond" w:hAnsi="Garamond" w:cs="Garamond"/>
        </w:rPr>
        <w:t>, contra todo reclamo, demanda, acción legal y costo que pueda causarse o surgir por daños o lesiones a personas o propiedades de terceros, ocasionados por el contratista en la ejecución del objeto y las obligaciones contractuales.</w:t>
      </w:r>
    </w:p>
    <w:p w14:paraId="6DD1D34A" w14:textId="77777777" w:rsidR="00F4486F" w:rsidRDefault="00F4486F">
      <w:pPr>
        <w:widowControl/>
        <w:pBdr>
          <w:top w:val="nil"/>
          <w:left w:val="nil"/>
          <w:bottom w:val="nil"/>
          <w:right w:val="nil"/>
          <w:between w:val="nil"/>
        </w:pBdr>
        <w:ind w:right="48"/>
        <w:jc w:val="both"/>
        <w:rPr>
          <w:rFonts w:ascii="Garamond" w:eastAsia="Garamond" w:hAnsi="Garamond" w:cs="Garamond"/>
          <w:b/>
          <w:color w:val="000000"/>
        </w:rPr>
      </w:pPr>
    </w:p>
    <w:p w14:paraId="1EDBEAF2" w14:textId="77777777" w:rsidR="008D1F8B" w:rsidRDefault="00542879">
      <w:pPr>
        <w:widowControl/>
        <w:pBdr>
          <w:top w:val="nil"/>
          <w:left w:val="nil"/>
          <w:bottom w:val="nil"/>
          <w:right w:val="nil"/>
          <w:between w:val="nil"/>
        </w:pBdr>
        <w:ind w:right="48"/>
        <w:jc w:val="both"/>
        <w:rPr>
          <w:rFonts w:ascii="Garamond" w:eastAsia="Garamond" w:hAnsi="Garamond" w:cs="Garamond"/>
          <w:color w:val="808080"/>
        </w:rPr>
      </w:pPr>
      <w:r>
        <w:rPr>
          <w:rFonts w:ascii="Garamond" w:eastAsia="Garamond" w:hAnsi="Garamond" w:cs="Garamond"/>
          <w:b/>
          <w:color w:val="000000"/>
        </w:rPr>
        <w:t xml:space="preserve">9.9 FORMATOS DE LA PROPUESTA (ANEXO). </w:t>
      </w:r>
    </w:p>
    <w:p w14:paraId="75D10B98" w14:textId="77777777" w:rsidR="008D1F8B" w:rsidRDefault="008D1F8B">
      <w:pPr>
        <w:widowControl/>
        <w:pBdr>
          <w:top w:val="nil"/>
          <w:left w:val="nil"/>
          <w:bottom w:val="nil"/>
          <w:right w:val="nil"/>
          <w:between w:val="nil"/>
        </w:pBdr>
        <w:ind w:right="48"/>
        <w:jc w:val="both"/>
        <w:rPr>
          <w:rFonts w:ascii="Garamond" w:eastAsia="Garamond" w:hAnsi="Garamond" w:cs="Garamond"/>
          <w:color w:val="808080"/>
        </w:rPr>
      </w:pPr>
    </w:p>
    <w:p w14:paraId="6FB6C392" w14:textId="77777777" w:rsidR="008D1F8B" w:rsidRDefault="00542879">
      <w:pPr>
        <w:widowControl/>
        <w:pBdr>
          <w:top w:val="nil"/>
          <w:left w:val="nil"/>
          <w:bottom w:val="nil"/>
          <w:right w:val="nil"/>
          <w:between w:val="nil"/>
        </w:pBdr>
        <w:ind w:right="-121"/>
        <w:jc w:val="both"/>
        <w:rPr>
          <w:rFonts w:ascii="Garamond" w:eastAsia="Garamond" w:hAnsi="Garamond" w:cs="Garamond"/>
        </w:rPr>
      </w:pPr>
      <w:bookmarkStart w:id="13" w:name="_heading=h.h8snda78dngk" w:colFirst="0" w:colLast="0"/>
      <w:bookmarkEnd w:id="13"/>
      <w:r>
        <w:rPr>
          <w:rFonts w:ascii="Garamond" w:eastAsia="Garamond" w:hAnsi="Garamond" w:cs="Garamond"/>
        </w:rPr>
        <w:t>Los proponentes deberán presentar su oferta de conformidad con los valores unitarios establecidos por la Entidad en el formato “oferta económica”, en pesos colombianos, indicando el valor del servicio y de los repuestos sin centavos, incluyendo los impuestos a que haya lugar, sin sobrepasar los precios techo establecidos por la entidad so pena de rechazo.</w:t>
      </w:r>
    </w:p>
    <w:p w14:paraId="5179B3E5" w14:textId="77777777" w:rsidR="008D1F8B" w:rsidRDefault="00542879">
      <w:pPr>
        <w:spacing w:before="268" w:line="233" w:lineRule="auto"/>
        <w:ind w:right="-121"/>
        <w:jc w:val="both"/>
        <w:rPr>
          <w:rFonts w:ascii="Garamond" w:eastAsia="Garamond" w:hAnsi="Garamond" w:cs="Garamond"/>
        </w:rPr>
      </w:pPr>
      <w:r>
        <w:rPr>
          <w:rFonts w:ascii="Garamond" w:eastAsia="Garamond" w:hAnsi="Garamond" w:cs="Garamond"/>
        </w:rPr>
        <w:t xml:space="preserve">El valor total ofertado por parte del proponente debe incluir todos los gastos, costos, derechos, impuestos, tasas, transporte y demás contribuciones que se causen con ocasión de la presentación de la oferta, de la suscripción y ejecución del contrato, de acuerdo con las normas legales vigentes, ya que los </w:t>
      </w:r>
      <w:r>
        <w:rPr>
          <w:rFonts w:ascii="Garamond" w:eastAsia="Garamond" w:hAnsi="Garamond" w:cs="Garamond"/>
        </w:rPr>
        <w:lastRenderedPageBreak/>
        <w:t>mismos se entienden por cuenta del contratista.</w:t>
      </w:r>
    </w:p>
    <w:p w14:paraId="5BBCDDC4" w14:textId="25A3B2FF" w:rsidR="008D1F8B" w:rsidRDefault="00542879">
      <w:pPr>
        <w:spacing w:before="270" w:line="233" w:lineRule="auto"/>
        <w:ind w:right="-121"/>
        <w:jc w:val="both"/>
        <w:rPr>
          <w:rFonts w:ascii="Garamond" w:eastAsia="Garamond" w:hAnsi="Garamond" w:cs="Garamond"/>
        </w:rPr>
      </w:pPr>
      <w:r>
        <w:rPr>
          <w:rFonts w:ascii="Garamond" w:eastAsia="Garamond" w:hAnsi="Garamond" w:cs="Garamond"/>
        </w:rPr>
        <w:t>Estarán a cargo del proponente todos los costos asociados a la preparación, elaboración y presentación de la oferta. Por lo tanto, el FONDO DE DESARROLLO LOCAL DE SAN CRISTÓBAL, no reconocerá ningún rembolso por este concepto.</w:t>
      </w:r>
    </w:p>
    <w:p w14:paraId="779482F0" w14:textId="77777777"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La tarifa del IVA y el valor correspondiente a dicha tarifa deben sujetarse a lo dispuesto en el Estatuto Tributario; en caso de no ser así, la Entidad verificará el cálculo del valor correspondiente a la tarifa del IVA y efectuará la corrección necesaria y el valor corregido será el tenido en cuenta para la elaboración del contrato que se genere como resultado del presente proceso.</w:t>
      </w:r>
    </w:p>
    <w:p w14:paraId="1770301E" w14:textId="77777777" w:rsidR="008D1F8B" w:rsidRDefault="00542879">
      <w:pPr>
        <w:spacing w:before="267" w:line="233" w:lineRule="auto"/>
        <w:ind w:right="-121"/>
        <w:jc w:val="both"/>
        <w:rPr>
          <w:rFonts w:ascii="Garamond" w:eastAsia="Garamond" w:hAnsi="Garamond" w:cs="Garamond"/>
        </w:rPr>
      </w:pPr>
      <w:r>
        <w:rPr>
          <w:rFonts w:ascii="Garamond" w:eastAsia="Garamond" w:hAnsi="Garamond" w:cs="Garamond"/>
        </w:rPr>
        <w:t>Todos los valores de la propuesta económica, tales como costo básico, IVA y costo total de la propuesta deben ajustarse al peso, bien sea por exceso o por defecto.</w:t>
      </w:r>
    </w:p>
    <w:p w14:paraId="337F16AC" w14:textId="03680AE9" w:rsidR="0054088F" w:rsidRDefault="00542879">
      <w:pPr>
        <w:spacing w:before="271" w:line="233" w:lineRule="auto"/>
        <w:ind w:right="-121"/>
        <w:jc w:val="both"/>
        <w:rPr>
          <w:rFonts w:ascii="Garamond" w:eastAsia="Garamond" w:hAnsi="Garamond" w:cs="Garamond"/>
        </w:rPr>
      </w:pPr>
      <w:r>
        <w:rPr>
          <w:rFonts w:ascii="Garamond" w:eastAsia="Garamond" w:hAnsi="Garamond" w:cs="Garamond"/>
        </w:rPr>
        <w:t>De conformidad a lo dispuesto en la Ley 31 de 1992, la unidad monetaria y de cuenta del país es el peso colombiano, en tanto que las fracciones denominadas centavos no volvieron a ser acuñadas por dicha autoridad y por lo mismo no hacen parte de la unidad monetaria ni de cuenta en Colombia. En este sentido se llama la atención a que no deben presentarse ofertas con centavos, sino que deberá hacerse siempre aproximaciones de la siguiente manera:</w:t>
      </w:r>
    </w:p>
    <w:p w14:paraId="0C56DFFE" w14:textId="77777777" w:rsidR="008D1F8B" w:rsidRDefault="008D1F8B" w:rsidP="00F4486F">
      <w:pPr>
        <w:spacing w:before="48"/>
        <w:jc w:val="center"/>
        <w:rPr>
          <w:rFonts w:ascii="Garamond" w:eastAsia="Garamond" w:hAnsi="Garamond" w:cs="Garamond"/>
          <w:sz w:val="20"/>
          <w:szCs w:val="20"/>
        </w:rPr>
      </w:pPr>
    </w:p>
    <w:tbl>
      <w:tblPr>
        <w:tblStyle w:val="affb"/>
        <w:tblW w:w="6030" w:type="dxa"/>
        <w:tblInd w:w="16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29"/>
        <w:gridCol w:w="3301"/>
      </w:tblGrid>
      <w:tr w:rsidR="008D1F8B" w14:paraId="28EE5BEA" w14:textId="77777777" w:rsidTr="00F4486F">
        <w:trPr>
          <w:trHeight w:val="270"/>
        </w:trPr>
        <w:tc>
          <w:tcPr>
            <w:tcW w:w="2729" w:type="dxa"/>
            <w:tcBorders>
              <w:top w:val="single" w:sz="8" w:space="0" w:color="000000"/>
              <w:left w:val="single" w:sz="8" w:space="0" w:color="000000"/>
              <w:bottom w:val="single" w:sz="8" w:space="0" w:color="000000"/>
              <w:right w:val="single" w:sz="8" w:space="0" w:color="000000"/>
            </w:tcBorders>
          </w:tcPr>
          <w:p w14:paraId="7BDBD2E2" w14:textId="4672B233" w:rsidR="008D1F8B" w:rsidRDefault="00542879" w:rsidP="00F4486F">
            <w:pPr>
              <w:ind w:left="107"/>
              <w:jc w:val="center"/>
              <w:rPr>
                <w:rFonts w:ascii="Garamond" w:eastAsia="Garamond" w:hAnsi="Garamond" w:cs="Garamond"/>
                <w:b/>
              </w:rPr>
            </w:pPr>
            <w:r>
              <w:rPr>
                <w:rFonts w:ascii="Garamond" w:eastAsia="Garamond" w:hAnsi="Garamond" w:cs="Garamond"/>
                <w:b/>
              </w:rPr>
              <w:t>CENTAVOS</w:t>
            </w:r>
          </w:p>
        </w:tc>
        <w:tc>
          <w:tcPr>
            <w:tcW w:w="3301" w:type="dxa"/>
            <w:tcBorders>
              <w:top w:val="single" w:sz="8" w:space="0" w:color="000000"/>
              <w:left w:val="single" w:sz="8" w:space="0" w:color="000000"/>
              <w:bottom w:val="single" w:sz="8" w:space="0" w:color="000000"/>
              <w:right w:val="single" w:sz="8" w:space="0" w:color="000000"/>
            </w:tcBorders>
          </w:tcPr>
          <w:p w14:paraId="3B363079" w14:textId="77777777" w:rsidR="008D1F8B" w:rsidRDefault="00542879" w:rsidP="00F4486F">
            <w:pPr>
              <w:ind w:left="108"/>
              <w:jc w:val="center"/>
              <w:rPr>
                <w:rFonts w:ascii="Garamond" w:eastAsia="Garamond" w:hAnsi="Garamond" w:cs="Garamond"/>
                <w:b/>
              </w:rPr>
            </w:pPr>
            <w:r>
              <w:rPr>
                <w:rFonts w:ascii="Garamond" w:eastAsia="Garamond" w:hAnsi="Garamond" w:cs="Garamond"/>
                <w:b/>
              </w:rPr>
              <w:t>APROXIMACIONES</w:t>
            </w:r>
          </w:p>
        </w:tc>
      </w:tr>
      <w:tr w:rsidR="008D1F8B" w14:paraId="753828B2" w14:textId="77777777" w:rsidTr="00F4486F">
        <w:trPr>
          <w:trHeight w:val="540"/>
        </w:trPr>
        <w:tc>
          <w:tcPr>
            <w:tcW w:w="2729" w:type="dxa"/>
            <w:tcBorders>
              <w:top w:val="single" w:sz="8" w:space="0" w:color="000000"/>
              <w:left w:val="single" w:sz="8" w:space="0" w:color="000000"/>
              <w:bottom w:val="single" w:sz="8" w:space="0" w:color="000000"/>
              <w:right w:val="single" w:sz="8" w:space="0" w:color="000000"/>
            </w:tcBorders>
          </w:tcPr>
          <w:p w14:paraId="5B48DE32" w14:textId="77777777" w:rsidR="008D1F8B" w:rsidRDefault="00542879">
            <w:pPr>
              <w:ind w:left="107"/>
              <w:rPr>
                <w:rFonts w:ascii="Garamond" w:eastAsia="Garamond" w:hAnsi="Garamond" w:cs="Garamond"/>
              </w:rPr>
            </w:pPr>
            <w:r>
              <w:rPr>
                <w:rFonts w:ascii="Garamond" w:eastAsia="Garamond" w:hAnsi="Garamond" w:cs="Garamond"/>
              </w:rPr>
              <w:t>0.01 centavos a 0.49</w:t>
            </w:r>
          </w:p>
          <w:p w14:paraId="15811B3A" w14:textId="77777777" w:rsidR="008D1F8B" w:rsidRDefault="00542879">
            <w:pPr>
              <w:ind w:left="107"/>
              <w:rPr>
                <w:rFonts w:ascii="Garamond" w:eastAsia="Garamond" w:hAnsi="Garamond" w:cs="Garamond"/>
              </w:rPr>
            </w:pPr>
            <w:r>
              <w:rPr>
                <w:rFonts w:ascii="Garamond" w:eastAsia="Garamond" w:hAnsi="Garamond" w:cs="Garamond"/>
              </w:rPr>
              <w:t>centavos</w:t>
            </w:r>
          </w:p>
        </w:tc>
        <w:tc>
          <w:tcPr>
            <w:tcW w:w="3301" w:type="dxa"/>
            <w:tcBorders>
              <w:top w:val="single" w:sz="8" w:space="0" w:color="000000"/>
              <w:left w:val="single" w:sz="8" w:space="0" w:color="000000"/>
              <w:bottom w:val="single" w:sz="8" w:space="0" w:color="000000"/>
              <w:right w:val="single" w:sz="8" w:space="0" w:color="000000"/>
            </w:tcBorders>
          </w:tcPr>
          <w:p w14:paraId="14FE4B9A" w14:textId="77777777" w:rsidR="008D1F8B" w:rsidRDefault="00542879">
            <w:pPr>
              <w:tabs>
                <w:tab w:val="left" w:pos="842"/>
                <w:tab w:val="left" w:pos="1792"/>
              </w:tabs>
              <w:ind w:left="108"/>
              <w:jc w:val="both"/>
              <w:rPr>
                <w:rFonts w:ascii="Garamond" w:eastAsia="Garamond" w:hAnsi="Garamond" w:cs="Garamond"/>
              </w:rPr>
            </w:pPr>
            <w:r>
              <w:rPr>
                <w:rFonts w:ascii="Garamond" w:eastAsia="Garamond" w:hAnsi="Garamond" w:cs="Garamond"/>
              </w:rPr>
              <w:t>Al peso colombiano</w:t>
            </w:r>
          </w:p>
          <w:p w14:paraId="7AA70A04" w14:textId="77777777" w:rsidR="008D1F8B" w:rsidRDefault="00542879">
            <w:pPr>
              <w:ind w:left="108"/>
              <w:rPr>
                <w:rFonts w:ascii="Garamond" w:eastAsia="Garamond" w:hAnsi="Garamond" w:cs="Garamond"/>
              </w:rPr>
            </w:pPr>
            <w:r>
              <w:rPr>
                <w:rFonts w:ascii="Garamond" w:eastAsia="Garamond" w:hAnsi="Garamond" w:cs="Garamond"/>
              </w:rPr>
              <w:t>inmediatamente anterior</w:t>
            </w:r>
          </w:p>
        </w:tc>
      </w:tr>
      <w:tr w:rsidR="008D1F8B" w14:paraId="65E86F25" w14:textId="77777777" w:rsidTr="00F4486F">
        <w:trPr>
          <w:trHeight w:val="540"/>
        </w:trPr>
        <w:tc>
          <w:tcPr>
            <w:tcW w:w="2729" w:type="dxa"/>
            <w:tcBorders>
              <w:top w:val="single" w:sz="8" w:space="0" w:color="000000"/>
              <w:left w:val="single" w:sz="8" w:space="0" w:color="000000"/>
              <w:bottom w:val="single" w:sz="8" w:space="0" w:color="000000"/>
              <w:right w:val="single" w:sz="8" w:space="0" w:color="000000"/>
            </w:tcBorders>
          </w:tcPr>
          <w:p w14:paraId="067E2E94" w14:textId="77777777" w:rsidR="008D1F8B" w:rsidRDefault="00542879">
            <w:pPr>
              <w:ind w:left="107"/>
              <w:rPr>
                <w:rFonts w:ascii="Garamond" w:eastAsia="Garamond" w:hAnsi="Garamond" w:cs="Garamond"/>
              </w:rPr>
            </w:pPr>
            <w:r>
              <w:rPr>
                <w:rFonts w:ascii="Garamond" w:eastAsia="Garamond" w:hAnsi="Garamond" w:cs="Garamond"/>
              </w:rPr>
              <w:t>0.50 centavos a 0.99</w:t>
            </w:r>
          </w:p>
          <w:p w14:paraId="31CD8543" w14:textId="77777777" w:rsidR="008D1F8B" w:rsidRDefault="00542879">
            <w:pPr>
              <w:ind w:left="107"/>
              <w:rPr>
                <w:rFonts w:ascii="Garamond" w:eastAsia="Garamond" w:hAnsi="Garamond" w:cs="Garamond"/>
              </w:rPr>
            </w:pPr>
            <w:r>
              <w:rPr>
                <w:rFonts w:ascii="Garamond" w:eastAsia="Garamond" w:hAnsi="Garamond" w:cs="Garamond"/>
              </w:rPr>
              <w:t>centavos</w:t>
            </w:r>
          </w:p>
        </w:tc>
        <w:tc>
          <w:tcPr>
            <w:tcW w:w="3301" w:type="dxa"/>
            <w:tcBorders>
              <w:top w:val="single" w:sz="8" w:space="0" w:color="000000"/>
              <w:left w:val="single" w:sz="8" w:space="0" w:color="000000"/>
              <w:bottom w:val="single" w:sz="8" w:space="0" w:color="000000"/>
              <w:right w:val="single" w:sz="8" w:space="0" w:color="000000"/>
            </w:tcBorders>
          </w:tcPr>
          <w:p w14:paraId="347E163C" w14:textId="77777777" w:rsidR="008D1F8B" w:rsidRDefault="00542879">
            <w:pPr>
              <w:tabs>
                <w:tab w:val="left" w:pos="842"/>
                <w:tab w:val="left" w:pos="1792"/>
              </w:tabs>
              <w:ind w:left="108"/>
              <w:rPr>
                <w:rFonts w:ascii="Garamond" w:eastAsia="Garamond" w:hAnsi="Garamond" w:cs="Garamond"/>
              </w:rPr>
            </w:pPr>
            <w:r>
              <w:rPr>
                <w:rFonts w:ascii="Garamond" w:eastAsia="Garamond" w:hAnsi="Garamond" w:cs="Garamond"/>
              </w:rPr>
              <w:t>Al peso colombiano</w:t>
            </w:r>
          </w:p>
          <w:p w14:paraId="6427CCCB" w14:textId="1416B6E2" w:rsidR="008D1F8B" w:rsidRDefault="00542879">
            <w:pPr>
              <w:ind w:left="108"/>
              <w:rPr>
                <w:rFonts w:ascii="Garamond" w:eastAsia="Garamond" w:hAnsi="Garamond" w:cs="Garamond"/>
              </w:rPr>
            </w:pPr>
            <w:r>
              <w:rPr>
                <w:rFonts w:ascii="Garamond" w:eastAsia="Garamond" w:hAnsi="Garamond" w:cs="Garamond"/>
              </w:rPr>
              <w:t>inmediatamente siguiente</w:t>
            </w:r>
          </w:p>
        </w:tc>
      </w:tr>
    </w:tbl>
    <w:p w14:paraId="20FCD1C2" w14:textId="77777777" w:rsidR="008D1F8B" w:rsidRDefault="008D1F8B">
      <w:pPr>
        <w:spacing w:line="230" w:lineRule="auto"/>
        <w:ind w:left="258" w:right="-121"/>
        <w:jc w:val="both"/>
        <w:rPr>
          <w:rFonts w:ascii="Garamond" w:eastAsia="Garamond" w:hAnsi="Garamond" w:cs="Garamond"/>
        </w:rPr>
      </w:pPr>
    </w:p>
    <w:p w14:paraId="1E07C7DC" w14:textId="77777777" w:rsidR="008D1F8B" w:rsidRDefault="00542879">
      <w:pPr>
        <w:spacing w:line="230" w:lineRule="auto"/>
        <w:ind w:left="258" w:right="-121"/>
        <w:jc w:val="both"/>
        <w:rPr>
          <w:rFonts w:ascii="Garamond" w:eastAsia="Garamond" w:hAnsi="Garamond" w:cs="Garamond"/>
        </w:rPr>
      </w:pPr>
      <w:r>
        <w:rPr>
          <w:rFonts w:ascii="Garamond" w:eastAsia="Garamond" w:hAnsi="Garamond" w:cs="Garamond"/>
        </w:rPr>
        <w:t>Si llegare a presentarse una oferta con los decimales expresados, la entidad la asumirá como error aritmético y le aplicará los ajustes de acuerdo al criterio anterior.</w:t>
      </w:r>
    </w:p>
    <w:p w14:paraId="2B8B083B" w14:textId="77777777" w:rsidR="008D1F8B" w:rsidRDefault="00542879" w:rsidP="00F431BC">
      <w:pPr>
        <w:pStyle w:val="Ttulo2"/>
        <w:numPr>
          <w:ilvl w:val="0"/>
          <w:numId w:val="0"/>
        </w:numPr>
        <w:spacing w:before="266" w:after="0"/>
        <w:ind w:right="-121"/>
        <w:rPr>
          <w:rFonts w:ascii="Garamond" w:eastAsia="Garamond" w:hAnsi="Garamond" w:cs="Garamond"/>
        </w:rPr>
      </w:pPr>
      <w:bookmarkStart w:id="14" w:name="_heading=h.5cr6w9cssl3u" w:colFirst="0" w:colLast="0"/>
      <w:bookmarkEnd w:id="14"/>
      <w:r>
        <w:rPr>
          <w:rFonts w:ascii="Garamond" w:eastAsia="Garamond" w:hAnsi="Garamond" w:cs="Garamond"/>
        </w:rPr>
        <w:t>Formato de presentación de Oferta:</w:t>
      </w:r>
    </w:p>
    <w:p w14:paraId="0FC799F3" w14:textId="77777777" w:rsidR="008D1F8B" w:rsidRDefault="00542879">
      <w:pPr>
        <w:spacing w:before="270" w:line="233" w:lineRule="auto"/>
        <w:ind w:right="-121"/>
        <w:jc w:val="both"/>
        <w:rPr>
          <w:rFonts w:ascii="Garamond" w:eastAsia="Garamond" w:hAnsi="Garamond" w:cs="Garamond"/>
        </w:rPr>
      </w:pPr>
      <w:r>
        <w:rPr>
          <w:rFonts w:ascii="Garamond" w:eastAsia="Garamond" w:hAnsi="Garamond" w:cs="Garamond"/>
          <w:b/>
        </w:rPr>
        <w:t xml:space="preserve">Nota 1: </w:t>
      </w:r>
      <w:r>
        <w:rPr>
          <w:rFonts w:ascii="Garamond" w:eastAsia="Garamond" w:hAnsi="Garamond" w:cs="Garamond"/>
        </w:rPr>
        <w:t>El Valor de la Oferta Económica, no podrá superar el valor referencia unitario establecido por la entidad resultante del estudio de mercado, de hacerlo su oferta será RECHAZADA, por consiguiente, no podrá continuar en el proceso de selección.</w:t>
      </w:r>
    </w:p>
    <w:p w14:paraId="7769C2EF" w14:textId="77777777" w:rsidR="008D1F8B" w:rsidRDefault="00542879">
      <w:pPr>
        <w:ind w:right="-121"/>
        <w:jc w:val="both"/>
        <w:rPr>
          <w:rFonts w:ascii="Garamond" w:eastAsia="Garamond" w:hAnsi="Garamond" w:cs="Garamond"/>
          <w:sz w:val="16"/>
          <w:szCs w:val="16"/>
        </w:rPr>
      </w:pPr>
      <w:r>
        <w:rPr>
          <w:rFonts w:ascii="Garamond" w:eastAsia="Garamond" w:hAnsi="Garamond" w:cs="Garamond"/>
          <w:sz w:val="16"/>
          <w:szCs w:val="16"/>
        </w:rPr>
        <w:t xml:space="preserve"> </w:t>
      </w:r>
    </w:p>
    <w:p w14:paraId="2F684BDA" w14:textId="77777777" w:rsidR="008D1F8B" w:rsidRDefault="00542879">
      <w:pPr>
        <w:ind w:right="-121"/>
        <w:jc w:val="both"/>
        <w:rPr>
          <w:rFonts w:ascii="Garamond" w:eastAsia="Garamond" w:hAnsi="Garamond" w:cs="Garamond"/>
          <w:sz w:val="16"/>
          <w:szCs w:val="16"/>
        </w:rPr>
      </w:pPr>
      <w:r>
        <w:rPr>
          <w:rFonts w:ascii="Garamond" w:eastAsia="Garamond" w:hAnsi="Garamond" w:cs="Garamond"/>
          <w:sz w:val="16"/>
          <w:szCs w:val="16"/>
        </w:rPr>
        <w:t xml:space="preserve"> </w:t>
      </w:r>
    </w:p>
    <w:p w14:paraId="47875BEA" w14:textId="77777777" w:rsidR="00DD1A84" w:rsidRDefault="00542879" w:rsidP="008352CF">
      <w:pPr>
        <w:ind w:right="-121"/>
        <w:jc w:val="both"/>
        <w:rPr>
          <w:rFonts w:ascii="Garamond" w:eastAsia="Garamond" w:hAnsi="Garamond" w:cs="Garamond"/>
        </w:rPr>
      </w:pPr>
      <w:r>
        <w:rPr>
          <w:rFonts w:ascii="Garamond" w:eastAsia="Garamond" w:hAnsi="Garamond" w:cs="Garamond"/>
          <w:sz w:val="16"/>
          <w:szCs w:val="16"/>
        </w:rPr>
        <w:t xml:space="preserve"> </w:t>
      </w:r>
      <w:r>
        <w:rPr>
          <w:rFonts w:ascii="Garamond" w:eastAsia="Garamond" w:hAnsi="Garamond" w:cs="Garamond"/>
          <w:b/>
        </w:rPr>
        <w:t xml:space="preserve">Nota 2: </w:t>
      </w:r>
      <w:r>
        <w:rPr>
          <w:rFonts w:ascii="Garamond" w:eastAsia="Garamond" w:hAnsi="Garamond" w:cs="Garamond"/>
        </w:rPr>
        <w:t>Por la modalidad de selección a emplear se determina que la adjudicación es por todos los servicios y repuestos contemplados, no se aceptara ofertas parciales, y su oferta económica debe contemplar todas las Especificaciones y condiciones Técnicas del objeto del Proceso de Contratación.</w:t>
      </w:r>
      <w:bookmarkStart w:id="15" w:name="_heading=h.ykepjbpc44ru" w:colFirst="0" w:colLast="0"/>
      <w:bookmarkEnd w:id="15"/>
    </w:p>
    <w:p w14:paraId="1439F1D8" w14:textId="77777777" w:rsidR="00DD1A84" w:rsidRDefault="00DD1A84" w:rsidP="008352CF">
      <w:pPr>
        <w:ind w:right="-121"/>
        <w:jc w:val="both"/>
        <w:rPr>
          <w:rFonts w:ascii="Garamond" w:eastAsia="Garamond" w:hAnsi="Garamond" w:cs="Garamond"/>
        </w:rPr>
      </w:pPr>
    </w:p>
    <w:p w14:paraId="476B1D32" w14:textId="2EDDF62D" w:rsidR="008D1F8B" w:rsidRDefault="00542879" w:rsidP="008352CF">
      <w:pPr>
        <w:ind w:right="-121"/>
        <w:jc w:val="both"/>
        <w:rPr>
          <w:rFonts w:ascii="Garamond" w:eastAsia="Garamond" w:hAnsi="Garamond" w:cs="Garamond"/>
        </w:rPr>
      </w:pPr>
      <w:r>
        <w:rPr>
          <w:rFonts w:ascii="Garamond" w:eastAsia="Garamond" w:hAnsi="Garamond" w:cs="Garamond"/>
        </w:rPr>
        <w:lastRenderedPageBreak/>
        <w:t>SOSTENIBILIDAD DE PRECIOS:</w:t>
      </w:r>
    </w:p>
    <w:p w14:paraId="734BD370" w14:textId="77777777" w:rsidR="008D1F8B" w:rsidRDefault="00542879">
      <w:pPr>
        <w:spacing w:before="269" w:line="233" w:lineRule="auto"/>
        <w:ind w:right="-121"/>
        <w:jc w:val="both"/>
        <w:rPr>
          <w:rFonts w:ascii="Garamond" w:eastAsia="Garamond" w:hAnsi="Garamond" w:cs="Garamond"/>
        </w:rPr>
      </w:pPr>
      <w:r>
        <w:rPr>
          <w:rFonts w:ascii="Garamond" w:eastAsia="Garamond" w:hAnsi="Garamond" w:cs="Garamond"/>
        </w:rPr>
        <w:t>El proponente con la firma de la propuesta económica se compromete a que durante la vigencia del contrato mantendrá los precios presentados en su oferta económica, incluso para las adiciones que se llegaren a suscribir.</w:t>
      </w:r>
    </w:p>
    <w:p w14:paraId="3EFB6C72" w14:textId="77777777" w:rsidR="008D1F8B" w:rsidRDefault="008D1F8B">
      <w:pPr>
        <w:spacing w:before="2" w:line="230" w:lineRule="auto"/>
        <w:ind w:right="-121"/>
        <w:jc w:val="both"/>
        <w:rPr>
          <w:rFonts w:ascii="Garamond" w:eastAsia="Garamond" w:hAnsi="Garamond" w:cs="Garamond"/>
        </w:rPr>
      </w:pPr>
    </w:p>
    <w:p w14:paraId="4E7C1586" w14:textId="348AAA80" w:rsidR="008D1F8B" w:rsidRDefault="00542879">
      <w:pPr>
        <w:spacing w:before="2" w:line="230" w:lineRule="auto"/>
        <w:ind w:right="-121"/>
        <w:jc w:val="both"/>
        <w:rPr>
          <w:rFonts w:ascii="Garamond" w:eastAsia="Garamond" w:hAnsi="Garamond" w:cs="Garamond"/>
        </w:rPr>
      </w:pPr>
      <w:r>
        <w:rPr>
          <w:rFonts w:ascii="Garamond" w:eastAsia="Garamond" w:hAnsi="Garamond" w:cs="Garamond"/>
        </w:rPr>
        <w:t>Los porcentajes ofertados permanecerán constantes durante toda la vigencia del contrato. Por ninguna razón se considerarán reajustes adicionales.</w:t>
      </w:r>
    </w:p>
    <w:p w14:paraId="0417ABFA" w14:textId="6E0E675C" w:rsidR="0017091E" w:rsidRDefault="00542879" w:rsidP="0017091E">
      <w:pPr>
        <w:spacing w:before="271" w:line="233" w:lineRule="auto"/>
        <w:ind w:right="-121"/>
        <w:jc w:val="both"/>
        <w:rPr>
          <w:rFonts w:ascii="Garamond" w:eastAsia="Garamond" w:hAnsi="Garamond" w:cs="Garamond"/>
        </w:rPr>
      </w:pPr>
      <w:r>
        <w:rPr>
          <w:rFonts w:ascii="Garamond" w:eastAsia="Garamond" w:hAnsi="Garamond" w:cs="Garamond"/>
        </w:rPr>
        <w:t>La no presentación de la propuesta económica o la omisión de un ítem, o el diligenciamiento de un solo mantenimiento, o el superar el valor referencia o promedio del estudio de mercado de uno de los ítems, será motivo para que la propuesta sea evaluada como NO CUMPLE y en consecuencia no será admitida para la etapa de calificación.</w:t>
      </w:r>
    </w:p>
    <w:p w14:paraId="4256CFF6" w14:textId="2B515523" w:rsidR="00176501" w:rsidRDefault="00542879" w:rsidP="0017091E">
      <w:pPr>
        <w:spacing w:before="271" w:line="233" w:lineRule="auto"/>
        <w:ind w:right="-121"/>
        <w:jc w:val="both"/>
        <w:rPr>
          <w:rFonts w:ascii="Garamond" w:eastAsia="Garamond" w:hAnsi="Garamond" w:cs="Garamond"/>
        </w:rPr>
      </w:pPr>
      <w:r>
        <w:rPr>
          <w:rFonts w:ascii="Garamond" w:eastAsia="Garamond" w:hAnsi="Garamond" w:cs="Garamond"/>
        </w:rPr>
        <w:t>La oferta económica debe formularse de acuerdo con todos los ítems establecidos, por lo tanto, los proponentes no deben incluir ítems adicionales ni omitir alguno de estos, ni su respectivo precio, toda vez que estas conductas impedirán la comparación de la oferta.</w:t>
      </w:r>
    </w:p>
    <w:p w14:paraId="260E6F4A" w14:textId="0DFFA89D" w:rsidR="00985667" w:rsidRPr="00985667" w:rsidRDefault="00542879" w:rsidP="00985667">
      <w:pPr>
        <w:spacing w:before="268" w:line="233" w:lineRule="auto"/>
        <w:ind w:right="-121"/>
        <w:jc w:val="both"/>
        <w:rPr>
          <w:rFonts w:ascii="Garamond" w:eastAsia="Garamond" w:hAnsi="Garamond" w:cs="Garamond"/>
        </w:rPr>
      </w:pPr>
      <w:r>
        <w:rPr>
          <w:rFonts w:ascii="Garamond" w:eastAsia="Garamond" w:hAnsi="Garamond" w:cs="Garamond"/>
        </w:rPr>
        <w:t>El proponente deberá hacer su ofrecimiento en la pregunta de pliego de condiciones electrónico denominada “OFERTA ECONÓMICA”, que fue incluida por la entidad en el pliego de condiciones electrónico publicado a través del SECOP II.</w:t>
      </w:r>
    </w:p>
    <w:p w14:paraId="105B64CE" w14:textId="4EB12B82" w:rsidR="008D1F8B" w:rsidRDefault="00985667" w:rsidP="00985667">
      <w:pPr>
        <w:ind w:right="-121"/>
        <w:jc w:val="both"/>
        <w:rPr>
          <w:rFonts w:ascii="Garamond" w:eastAsia="Garamond" w:hAnsi="Garamond" w:cs="Garamond"/>
          <w:sz w:val="16"/>
          <w:szCs w:val="16"/>
        </w:rPr>
      </w:pPr>
      <w:r w:rsidRPr="00985667">
        <w:rPr>
          <w:rFonts w:ascii="Garamond" w:hAnsi="Garamond"/>
        </w:rPr>
        <w:t xml:space="preserve">El presente proceso contractual se encuentra incluido y planificado en el </w:t>
      </w:r>
      <w:r w:rsidRPr="00985667">
        <w:rPr>
          <w:rFonts w:ascii="Garamond" w:hAnsi="Garamond"/>
          <w:b/>
          <w:bCs/>
        </w:rPr>
        <w:t>Plan Anual de Adquisiciones (PAA) 202</w:t>
      </w:r>
      <w:r w:rsidR="009857F6">
        <w:rPr>
          <w:rFonts w:ascii="Garamond" w:hAnsi="Garamond"/>
          <w:b/>
          <w:bCs/>
        </w:rPr>
        <w:t>6</w:t>
      </w:r>
      <w:r w:rsidRPr="00985667">
        <w:rPr>
          <w:rFonts w:ascii="Garamond" w:hAnsi="Garamond"/>
        </w:rPr>
        <w:t xml:space="preserve">, publicado en la página web oficial del Fondo de Desarrollo Local y en la Plataforma Electrónica de Contratación Pública </w:t>
      </w:r>
      <w:r w:rsidRPr="00985667">
        <w:rPr>
          <w:rFonts w:ascii="Garamond" w:hAnsi="Garamond"/>
          <w:b/>
          <w:bCs/>
        </w:rPr>
        <w:t>SECOP II</w:t>
      </w:r>
      <w:r w:rsidRPr="00985667">
        <w:rPr>
          <w:rFonts w:ascii="Garamond" w:hAnsi="Garamond"/>
        </w:rPr>
        <w:t>, en cumplimiento de lo establecido en la Ley 80 de 1993, la Ley 1150 de 2007 y el Decreto 1082 de 2015.</w:t>
      </w:r>
      <w:r w:rsidR="00542879" w:rsidRPr="00985667">
        <w:rPr>
          <w:rFonts w:ascii="Garamond" w:eastAsia="Garamond" w:hAnsi="Garamond" w:cs="Garamond"/>
          <w:sz w:val="16"/>
          <w:szCs w:val="16"/>
        </w:rPr>
        <w:t xml:space="preserve"> </w:t>
      </w:r>
    </w:p>
    <w:p w14:paraId="596FB123" w14:textId="77777777" w:rsidR="00985667" w:rsidRPr="00985667" w:rsidRDefault="00985667" w:rsidP="00985667">
      <w:pPr>
        <w:ind w:right="-121"/>
        <w:jc w:val="both"/>
        <w:rPr>
          <w:rFonts w:ascii="Garamond" w:eastAsia="Garamond" w:hAnsi="Garamond" w:cs="Garamond"/>
          <w:sz w:val="16"/>
          <w:szCs w:val="16"/>
        </w:rPr>
      </w:pPr>
    </w:p>
    <w:p w14:paraId="1D36E50A" w14:textId="50A23B07" w:rsidR="008D1F8B" w:rsidRPr="00985667" w:rsidRDefault="00542879" w:rsidP="00985667">
      <w:pPr>
        <w:ind w:right="-121"/>
        <w:jc w:val="both"/>
        <w:rPr>
          <w:rFonts w:ascii="Garamond" w:eastAsia="Garamond" w:hAnsi="Garamond" w:cs="Garamond"/>
        </w:rPr>
      </w:pPr>
      <w:r w:rsidRPr="00985667">
        <w:rPr>
          <w:rFonts w:ascii="Garamond" w:eastAsia="Garamond" w:hAnsi="Garamond" w:cs="Garamond"/>
          <w:b/>
          <w:bCs/>
        </w:rPr>
        <w:t>Nota:</w:t>
      </w:r>
      <w:r w:rsidRPr="00985667">
        <w:rPr>
          <w:rFonts w:ascii="Garamond" w:eastAsia="Garamond" w:hAnsi="Garamond" w:cs="Garamond"/>
        </w:rPr>
        <w:t xml:space="preserve"> Las variables, acreditaciones, y demás elementos no contemplados en el estudio previo, pliego de condiciones o demás documentos del presente proceso de contratación, se entenderán incorporados en cuanto sean regulados por la normatividad vigente.</w:t>
      </w:r>
    </w:p>
    <w:p w14:paraId="5DFD7EEE" w14:textId="6D445222" w:rsidR="008D1F8B" w:rsidRDefault="008D1F8B">
      <w:pPr>
        <w:ind w:right="-121"/>
        <w:rPr>
          <w:rFonts w:ascii="Garamond" w:eastAsia="Garamond" w:hAnsi="Garamond" w:cs="Garamond"/>
        </w:rPr>
      </w:pPr>
    </w:p>
    <w:p w14:paraId="78F7B36C" w14:textId="77777777" w:rsidR="0054088F" w:rsidRDefault="0054088F">
      <w:pPr>
        <w:ind w:right="-121"/>
        <w:jc w:val="both"/>
        <w:rPr>
          <w:rFonts w:ascii="Garamond" w:eastAsia="Garamond" w:hAnsi="Garamond" w:cs="Garamond"/>
          <w:color w:val="FF0000"/>
        </w:rPr>
      </w:pPr>
    </w:p>
    <w:p w14:paraId="4389DA2C" w14:textId="044F803F" w:rsidR="008D1F8B" w:rsidRDefault="00542879">
      <w:pPr>
        <w:ind w:right="-121"/>
        <w:jc w:val="both"/>
        <w:rPr>
          <w:rFonts w:ascii="Garamond" w:eastAsia="Garamond" w:hAnsi="Garamond" w:cs="Garamond"/>
          <w:color w:val="FF0000"/>
        </w:rPr>
      </w:pPr>
      <w:r>
        <w:rPr>
          <w:noProof/>
        </w:rPr>
        <mc:AlternateContent>
          <mc:Choice Requires="wps">
            <w:drawing>
              <wp:anchor distT="0" distB="0" distL="114300" distR="114300" simplePos="0" relativeHeight="251659264" behindDoc="0" locked="0" layoutInCell="1" hidden="0" allowOverlap="1" wp14:anchorId="3B096D00" wp14:editId="1AE8EDB1">
                <wp:simplePos x="0" y="0"/>
                <wp:positionH relativeFrom="column">
                  <wp:posOffset>1828800</wp:posOffset>
                </wp:positionH>
                <wp:positionV relativeFrom="paragraph">
                  <wp:posOffset>88900</wp:posOffset>
                </wp:positionV>
                <wp:extent cx="0" cy="12700"/>
                <wp:effectExtent l="0" t="0" r="0" b="0"/>
                <wp:wrapNone/>
                <wp:docPr id="47" name="Conector recto de flecha 47"/>
                <wp:cNvGraphicFramePr/>
                <a:graphic xmlns:a="http://schemas.openxmlformats.org/drawingml/2006/main">
                  <a:graphicData uri="http://schemas.microsoft.com/office/word/2010/wordprocessingShape">
                    <wps:wsp>
                      <wps:cNvCnPr/>
                      <wps:spPr>
                        <a:xfrm>
                          <a:off x="4145850" y="3780000"/>
                          <a:ext cx="2400300" cy="0"/>
                        </a:xfrm>
                        <a:prstGeom prst="straightConnector1">
                          <a:avLst/>
                        </a:prstGeom>
                        <a:noFill/>
                        <a:ln w="9525" cap="sq" cmpd="sng">
                          <a:solidFill>
                            <a:srgbClr val="000000"/>
                          </a:solidFill>
                          <a:prstDash val="solid"/>
                          <a:miter lim="800000"/>
                          <a:headEnd type="none" w="med" len="med"/>
                          <a:tailEnd type="none" w="med" len="med"/>
                        </a:ln>
                      </wps:spPr>
                      <wps:bodyPr/>
                    </wps:wsp>
                  </a:graphicData>
                </a:graphic>
              </wp:anchor>
            </w:drawing>
          </mc:Choice>
          <mc:Fallback>
            <w:pict>
              <v:shapetype w14:anchorId="5DB0C097" id="_x0000_t32" coordsize="21600,21600" o:spt="32" o:oned="t" path="m,l21600,21600e" filled="f">
                <v:path arrowok="t" fillok="f" o:connecttype="none"/>
                <o:lock v:ext="edit" shapetype="t"/>
              </v:shapetype>
              <v:shape id="Conector recto de flecha 47" o:spid="_x0000_s1026" type="#_x0000_t32" style="position:absolute;margin-left:2in;margin-top:7pt;width:0;height: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">
                <v:stroke joinstyle="miter" endcap="square"/>
              </v:shape>
            </w:pict>
          </mc:Fallback>
        </mc:AlternateContent>
      </w:r>
    </w:p>
    <w:p w14:paraId="1A83B5A9" w14:textId="25585443" w:rsidR="008D1F8B" w:rsidRDefault="00542879">
      <w:pPr>
        <w:jc w:val="center"/>
        <w:rPr>
          <w:rFonts w:ascii="Garamond" w:eastAsia="Garamond" w:hAnsi="Garamond" w:cs="Garamond"/>
          <w:sz w:val="22"/>
          <w:szCs w:val="22"/>
        </w:rPr>
      </w:pPr>
      <w:r>
        <w:rPr>
          <w:rFonts w:ascii="Garamond" w:eastAsia="Garamond" w:hAnsi="Garamond" w:cs="Garamond"/>
          <w:b/>
          <w:sz w:val="22"/>
          <w:szCs w:val="22"/>
        </w:rPr>
        <w:t>_______________________________________</w:t>
      </w:r>
    </w:p>
    <w:p w14:paraId="49DCC88B" w14:textId="1238BE62" w:rsidR="008D1F8B" w:rsidRDefault="00542879">
      <w:pPr>
        <w:jc w:val="center"/>
        <w:rPr>
          <w:rFonts w:ascii="Garamond" w:eastAsia="Garamond" w:hAnsi="Garamond" w:cs="Garamond"/>
          <w:sz w:val="22"/>
          <w:szCs w:val="22"/>
        </w:rPr>
      </w:pPr>
      <w:r>
        <w:rPr>
          <w:rFonts w:ascii="Garamond" w:eastAsia="Garamond" w:hAnsi="Garamond" w:cs="Garamond"/>
          <w:b/>
          <w:sz w:val="22"/>
          <w:szCs w:val="22"/>
        </w:rPr>
        <w:t>CARLOS HERNANDO MACÍAS MONTOYA</w:t>
      </w:r>
    </w:p>
    <w:p w14:paraId="437D795E" w14:textId="77777777" w:rsidR="0054088F" w:rsidRDefault="00542879" w:rsidP="0054088F">
      <w:pPr>
        <w:jc w:val="center"/>
        <w:rPr>
          <w:rFonts w:ascii="Garamond" w:eastAsia="Garamond" w:hAnsi="Garamond" w:cs="Garamond"/>
          <w:b/>
          <w:sz w:val="22"/>
          <w:szCs w:val="22"/>
        </w:rPr>
      </w:pPr>
      <w:r>
        <w:rPr>
          <w:rFonts w:ascii="Garamond" w:eastAsia="Garamond" w:hAnsi="Garamond" w:cs="Garamond"/>
          <w:b/>
          <w:sz w:val="22"/>
          <w:szCs w:val="22"/>
        </w:rPr>
        <w:t>Alcalde Local de San Cristóbal</w:t>
      </w:r>
    </w:p>
    <w:p w14:paraId="4B8B2C73" w14:textId="490E4518" w:rsidR="00FE2180" w:rsidRPr="0054088F" w:rsidRDefault="008352CF" w:rsidP="0054088F">
      <w:pPr>
        <w:jc w:val="center"/>
        <w:rPr>
          <w:rFonts w:ascii="Garamond" w:eastAsia="Garamond" w:hAnsi="Garamond" w:cs="Garamond"/>
          <w:sz w:val="22"/>
          <w:szCs w:val="22"/>
        </w:rPr>
      </w:pPr>
      <w:r>
        <w:rPr>
          <w:noProof/>
        </w:rPr>
        <w:drawing>
          <wp:anchor distT="0" distB="0" distL="0" distR="0" simplePos="0" relativeHeight="251665408" behindDoc="1" locked="0" layoutInCell="1" hidden="0" allowOverlap="1" wp14:anchorId="21173263" wp14:editId="42169BF5">
            <wp:simplePos x="0" y="0"/>
            <wp:positionH relativeFrom="column">
              <wp:posOffset>3453765</wp:posOffset>
            </wp:positionH>
            <wp:positionV relativeFrom="paragraph">
              <wp:posOffset>135890</wp:posOffset>
            </wp:positionV>
            <wp:extent cx="172085" cy="135890"/>
            <wp:effectExtent l="0" t="0" r="0" b="0"/>
            <wp:wrapNone/>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2"/>
                    <a:srcRect l="27728" t="22271" r="35683" b="25238"/>
                    <a:stretch>
                      <a:fillRect/>
                    </a:stretch>
                  </pic:blipFill>
                  <pic:spPr>
                    <a:xfrm>
                      <a:off x="0" y="0"/>
                      <a:ext cx="172085" cy="135890"/>
                    </a:xfrm>
                    <a:prstGeom prst="rect">
                      <a:avLst/>
                    </a:prstGeom>
                    <a:ln/>
                  </pic:spPr>
                </pic:pic>
              </a:graphicData>
            </a:graphic>
          </wp:anchor>
        </w:drawing>
      </w:r>
    </w:p>
    <w:p w14:paraId="35351DE8" w14:textId="07F29DC7" w:rsidR="00FE2180" w:rsidRDefault="00FE2180" w:rsidP="00FE2180">
      <w:pPr>
        <w:jc w:val="both"/>
        <w:rPr>
          <w:rFonts w:ascii="Arial" w:eastAsia="Arial" w:hAnsi="Arial" w:cs="Arial"/>
          <w:sz w:val="14"/>
          <w:szCs w:val="14"/>
        </w:rPr>
      </w:pPr>
      <w:r>
        <w:rPr>
          <w:noProof/>
        </w:rPr>
        <w:drawing>
          <wp:anchor distT="0" distB="0" distL="0" distR="0" simplePos="0" relativeHeight="251666432" behindDoc="1" locked="0" layoutInCell="1" hidden="0" allowOverlap="1" wp14:anchorId="78EA2A4A" wp14:editId="4A6557A9">
            <wp:simplePos x="0" y="0"/>
            <wp:positionH relativeFrom="column">
              <wp:posOffset>3325495</wp:posOffset>
            </wp:positionH>
            <wp:positionV relativeFrom="paragraph">
              <wp:posOffset>60553</wp:posOffset>
            </wp:positionV>
            <wp:extent cx="352425" cy="281305"/>
            <wp:effectExtent l="0" t="0" r="9525" b="4445"/>
            <wp:wrapNone/>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352425" cy="281305"/>
                    </a:xfrm>
                    <a:prstGeom prst="rect">
                      <a:avLst/>
                    </a:prstGeom>
                    <a:ln/>
                  </pic:spPr>
                </pic:pic>
              </a:graphicData>
            </a:graphic>
          </wp:anchor>
        </w:drawing>
      </w:r>
      <w:r>
        <w:rPr>
          <w:rFonts w:ascii="Arial" w:eastAsia="Arial" w:hAnsi="Arial" w:cs="Arial"/>
          <w:sz w:val="14"/>
          <w:szCs w:val="14"/>
        </w:rPr>
        <w:t>Elaboró: Magda Barragán Ramírez - Profesional Participación Incidente-CPS 792-2026</w:t>
      </w:r>
    </w:p>
    <w:p w14:paraId="51C916DC" w14:textId="099A60F6" w:rsidR="00FE2180" w:rsidRDefault="00FE2180" w:rsidP="00FE2180">
      <w:pPr>
        <w:jc w:val="both"/>
        <w:rPr>
          <w:rFonts w:ascii="Arial" w:eastAsia="Arial" w:hAnsi="Arial" w:cs="Arial"/>
          <w:sz w:val="14"/>
          <w:szCs w:val="14"/>
        </w:rPr>
      </w:pPr>
      <w:r>
        <w:rPr>
          <w:rFonts w:ascii="Arial" w:eastAsia="Arial" w:hAnsi="Arial" w:cs="Arial"/>
          <w:sz w:val="14"/>
          <w:szCs w:val="14"/>
        </w:rPr>
        <w:t>Elaboró:  Fabio Ernesto Muñoz - Profesional Participación Incidente-CPS 753-2026</w:t>
      </w:r>
    </w:p>
    <w:p w14:paraId="2A7EDE00" w14:textId="732FD87D" w:rsidR="00FE2180" w:rsidRDefault="00FE2180" w:rsidP="00FE2180">
      <w:pPr>
        <w:jc w:val="both"/>
        <w:rPr>
          <w:rFonts w:ascii="Arial" w:eastAsia="Arial" w:hAnsi="Arial" w:cs="Arial"/>
          <w:sz w:val="14"/>
          <w:szCs w:val="14"/>
        </w:rPr>
      </w:pPr>
      <w:r>
        <w:rPr>
          <w:rFonts w:ascii="Arial" w:eastAsia="Arial" w:hAnsi="Arial" w:cs="Arial"/>
          <w:sz w:val="14"/>
          <w:szCs w:val="14"/>
        </w:rPr>
        <w:t xml:space="preserve">Reviso: Ana </w:t>
      </w:r>
      <w:proofErr w:type="spellStart"/>
      <w:r>
        <w:rPr>
          <w:rFonts w:ascii="Arial" w:eastAsia="Arial" w:hAnsi="Arial" w:cs="Arial"/>
          <w:sz w:val="14"/>
          <w:szCs w:val="14"/>
        </w:rPr>
        <w:t>Maria</w:t>
      </w:r>
      <w:proofErr w:type="spellEnd"/>
      <w:r>
        <w:rPr>
          <w:rFonts w:ascii="Arial" w:eastAsia="Arial" w:hAnsi="Arial" w:cs="Arial"/>
          <w:sz w:val="14"/>
          <w:szCs w:val="14"/>
        </w:rPr>
        <w:t xml:space="preserve"> Cano Ardila – </w:t>
      </w:r>
      <w:proofErr w:type="spellStart"/>
      <w:r>
        <w:rPr>
          <w:rFonts w:ascii="Arial" w:eastAsia="Arial" w:hAnsi="Arial" w:cs="Arial"/>
          <w:sz w:val="14"/>
          <w:szCs w:val="14"/>
        </w:rPr>
        <w:t>Lider</w:t>
      </w:r>
      <w:proofErr w:type="spellEnd"/>
      <w:r>
        <w:rPr>
          <w:rFonts w:ascii="Arial" w:eastAsia="Arial" w:hAnsi="Arial" w:cs="Arial"/>
          <w:sz w:val="14"/>
          <w:szCs w:val="14"/>
        </w:rPr>
        <w:t xml:space="preserve"> </w:t>
      </w:r>
      <w:proofErr w:type="spellStart"/>
      <w:r>
        <w:rPr>
          <w:rFonts w:ascii="Arial" w:eastAsia="Arial" w:hAnsi="Arial" w:cs="Arial"/>
          <w:sz w:val="14"/>
          <w:szCs w:val="14"/>
        </w:rPr>
        <w:t>area</w:t>
      </w:r>
      <w:proofErr w:type="spellEnd"/>
      <w:r>
        <w:rPr>
          <w:rFonts w:ascii="Arial" w:eastAsia="Arial" w:hAnsi="Arial" w:cs="Arial"/>
          <w:sz w:val="14"/>
          <w:szCs w:val="14"/>
        </w:rPr>
        <w:t xml:space="preserve"> de </w:t>
      </w:r>
      <w:proofErr w:type="spellStart"/>
      <w:r>
        <w:rPr>
          <w:rFonts w:ascii="Arial" w:eastAsia="Arial" w:hAnsi="Arial" w:cs="Arial"/>
          <w:sz w:val="14"/>
          <w:szCs w:val="14"/>
        </w:rPr>
        <w:t>Participacion</w:t>
      </w:r>
      <w:proofErr w:type="spellEnd"/>
      <w:r>
        <w:rPr>
          <w:rFonts w:ascii="Arial" w:eastAsia="Arial" w:hAnsi="Arial" w:cs="Arial"/>
          <w:sz w:val="14"/>
          <w:szCs w:val="14"/>
        </w:rPr>
        <w:t xml:space="preserve">- CPS-533-2026 </w:t>
      </w:r>
    </w:p>
    <w:p w14:paraId="601764F0" w14:textId="4AEDC919" w:rsidR="00FE2180" w:rsidRDefault="00FE2180" w:rsidP="00FE2180">
      <w:pPr>
        <w:jc w:val="both"/>
        <w:rPr>
          <w:rFonts w:ascii="Arial" w:eastAsia="Arial" w:hAnsi="Arial" w:cs="Arial"/>
          <w:sz w:val="14"/>
          <w:szCs w:val="14"/>
        </w:rPr>
      </w:pPr>
      <w:r>
        <w:rPr>
          <w:rFonts w:ascii="Arial" w:eastAsia="Arial" w:hAnsi="Arial" w:cs="Arial"/>
          <w:sz w:val="14"/>
          <w:szCs w:val="14"/>
        </w:rPr>
        <w:t xml:space="preserve">Reviso:  Juan Carlos Moreno </w:t>
      </w:r>
      <w:proofErr w:type="spellStart"/>
      <w:r>
        <w:rPr>
          <w:rFonts w:ascii="Arial" w:eastAsia="Arial" w:hAnsi="Arial" w:cs="Arial"/>
          <w:sz w:val="14"/>
          <w:szCs w:val="14"/>
        </w:rPr>
        <w:t>Jimenez</w:t>
      </w:r>
      <w:proofErr w:type="spellEnd"/>
      <w:r>
        <w:rPr>
          <w:rFonts w:ascii="Arial" w:eastAsia="Arial" w:hAnsi="Arial" w:cs="Arial"/>
          <w:sz w:val="14"/>
          <w:szCs w:val="14"/>
        </w:rPr>
        <w:t xml:space="preserve">- Gerenta de Territorio Social-CPS </w:t>
      </w:r>
    </w:p>
    <w:p w14:paraId="7C883B34" w14:textId="77777777" w:rsidR="00FE2180" w:rsidRDefault="00FE2180" w:rsidP="00FE2180">
      <w:pPr>
        <w:jc w:val="both"/>
        <w:rPr>
          <w:rFonts w:ascii="Arial" w:eastAsia="Arial" w:hAnsi="Arial" w:cs="Arial"/>
          <w:sz w:val="14"/>
          <w:szCs w:val="14"/>
        </w:rPr>
      </w:pPr>
      <w:r>
        <w:rPr>
          <w:rFonts w:ascii="Arial" w:eastAsia="Arial" w:hAnsi="Arial" w:cs="Arial"/>
          <w:sz w:val="14"/>
          <w:szCs w:val="14"/>
        </w:rPr>
        <w:t xml:space="preserve">Revisó: </w:t>
      </w:r>
      <w:proofErr w:type="spellStart"/>
      <w:r>
        <w:rPr>
          <w:rFonts w:ascii="Arial" w:eastAsia="Arial" w:hAnsi="Arial" w:cs="Arial"/>
          <w:sz w:val="14"/>
          <w:szCs w:val="14"/>
        </w:rPr>
        <w:t>Rocio</w:t>
      </w:r>
      <w:proofErr w:type="spellEnd"/>
      <w:r>
        <w:rPr>
          <w:rFonts w:ascii="Arial" w:eastAsia="Arial" w:hAnsi="Arial" w:cs="Arial"/>
          <w:sz w:val="14"/>
          <w:szCs w:val="14"/>
        </w:rPr>
        <w:t xml:space="preserve"> Salgado Esparza – Contratista. Oficina de Planeación.</w:t>
      </w:r>
    </w:p>
    <w:p w14:paraId="115428F0" w14:textId="39BDC839" w:rsidR="00FE2180" w:rsidRDefault="00FE2180" w:rsidP="00FE2180">
      <w:pPr>
        <w:jc w:val="both"/>
        <w:rPr>
          <w:rFonts w:ascii="Arial" w:eastAsia="Arial" w:hAnsi="Arial" w:cs="Arial"/>
          <w:sz w:val="14"/>
          <w:szCs w:val="14"/>
        </w:rPr>
      </w:pPr>
      <w:r>
        <w:rPr>
          <w:rFonts w:ascii="Arial" w:eastAsia="Arial" w:hAnsi="Arial" w:cs="Arial"/>
          <w:sz w:val="14"/>
          <w:szCs w:val="14"/>
        </w:rPr>
        <w:t>Revisó: Mauricio Barragán – Contratista. Oficina Contratación.</w:t>
      </w:r>
      <w:r>
        <w:rPr>
          <w:rFonts w:ascii="Arial" w:eastAsia="Arial" w:hAnsi="Arial" w:cs="Arial"/>
          <w:sz w:val="14"/>
          <w:szCs w:val="14"/>
        </w:rPr>
        <w:tab/>
      </w:r>
    </w:p>
    <w:p w14:paraId="64B33A27" w14:textId="77777777" w:rsidR="00FE2180" w:rsidRDefault="00FE2180" w:rsidP="00FE2180">
      <w:pPr>
        <w:jc w:val="both"/>
        <w:rPr>
          <w:rFonts w:ascii="Arial" w:eastAsia="Arial" w:hAnsi="Arial" w:cs="Arial"/>
          <w:b/>
          <w:color w:val="000000"/>
          <w:sz w:val="14"/>
          <w:szCs w:val="14"/>
        </w:rPr>
      </w:pPr>
      <w:r>
        <w:rPr>
          <w:rFonts w:ascii="Arial" w:eastAsia="Arial" w:hAnsi="Arial" w:cs="Arial"/>
          <w:sz w:val="14"/>
          <w:szCs w:val="14"/>
        </w:rPr>
        <w:t>Aprobó</w:t>
      </w:r>
      <w:r>
        <w:rPr>
          <w:rFonts w:ascii="Arial" w:eastAsia="Arial" w:hAnsi="Arial" w:cs="Arial"/>
          <w:color w:val="000000"/>
          <w:sz w:val="14"/>
          <w:szCs w:val="14"/>
        </w:rPr>
        <w:t>:</w:t>
      </w:r>
      <w:r>
        <w:rPr>
          <w:rFonts w:ascii="Arial" w:eastAsia="Arial" w:hAnsi="Arial" w:cs="Arial"/>
          <w:b/>
          <w:color w:val="000000"/>
          <w:sz w:val="14"/>
          <w:szCs w:val="14"/>
        </w:rPr>
        <w:t xml:space="preserve"> </w:t>
      </w:r>
      <w:r>
        <w:rPr>
          <w:rFonts w:ascii="Arial" w:eastAsia="Arial" w:hAnsi="Arial" w:cs="Arial"/>
          <w:color w:val="000000"/>
          <w:sz w:val="14"/>
          <w:szCs w:val="14"/>
        </w:rPr>
        <w:t>  XXXX – Asesor Despacho</w:t>
      </w:r>
    </w:p>
    <w:p w14:paraId="54C77801" w14:textId="035178FA" w:rsidR="008D1F8B" w:rsidRPr="009D6CCA" w:rsidRDefault="008D1F8B" w:rsidP="00FE2180">
      <w:pPr>
        <w:jc w:val="both"/>
        <w:rPr>
          <w:rFonts w:ascii="Arial" w:eastAsia="Arial Narrow" w:hAnsi="Arial" w:cs="Arial"/>
          <w:b/>
          <w:bCs/>
          <w:color w:val="000000" w:themeColor="text1"/>
          <w:sz w:val="14"/>
          <w:szCs w:val="14"/>
        </w:rPr>
      </w:pPr>
    </w:p>
    <w:sectPr w:rsidR="008D1F8B" w:rsidRPr="009D6CCA">
      <w:headerReference w:type="default" r:id="rId24"/>
      <w:footerReference w:type="default" r:id="rId25"/>
      <w:pgSz w:w="12240" w:h="15840"/>
      <w:pgMar w:top="1985" w:right="1460" w:bottom="1418" w:left="1417" w:header="737" w:footer="153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28BAC3" w14:textId="77777777" w:rsidR="0009283D" w:rsidRDefault="0009283D">
      <w:r>
        <w:separator/>
      </w:r>
    </w:p>
  </w:endnote>
  <w:endnote w:type="continuationSeparator" w:id="0">
    <w:p w14:paraId="5B116845" w14:textId="77777777" w:rsidR="0009283D" w:rsidRDefault="00092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aramond">
    <w:altName w:val="Garamond"/>
    <w:panose1 w:val="02020404030301010803"/>
    <w:charset w:val="00"/>
    <w:family w:val="roman"/>
    <w:pitch w:val="variable"/>
    <w:sig w:usb0="00000287" w:usb1="00000000" w:usb2="00000000" w:usb3="00000000" w:csb0="0000009F" w:csb1="00000000"/>
  </w:font>
  <w:font w:name="Lohit Hindi">
    <w:altName w:val="Cambria"/>
    <w:charset w:val="00"/>
    <w:family w:val="auto"/>
    <w:pitch w:val="variable"/>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Liberation Sans">
    <w:charset w:val="00"/>
    <w:family w:val="swiss"/>
    <w:pitch w:val="variable"/>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31C6B" w14:textId="77777777" w:rsidR="008D1F8B" w:rsidRDefault="00542879">
    <w:pPr>
      <w:jc w:val="right"/>
      <w:rPr>
        <w:rFonts w:ascii="Garamond" w:eastAsia="Garamond" w:hAnsi="Garamond" w:cs="Garamond"/>
        <w:sz w:val="16"/>
        <w:szCs w:val="16"/>
      </w:rPr>
    </w:pPr>
    <w:r>
      <w:rPr>
        <w:color w:val="000000"/>
      </w:rPr>
      <w:tab/>
      <w:t xml:space="preserve">                                                 </w:t>
    </w:r>
    <w:r>
      <w:rPr>
        <w:color w:val="000000"/>
      </w:rPr>
      <w:tab/>
    </w:r>
    <w:r>
      <w:rPr>
        <w:color w:val="000000"/>
      </w:rPr>
      <w:tab/>
    </w:r>
    <w:r>
      <w:rPr>
        <w:color w:val="000000"/>
      </w:rPr>
      <w:tab/>
    </w:r>
    <w:r>
      <w:rPr>
        <w:color w:val="000000"/>
      </w:rPr>
      <w:tab/>
    </w:r>
    <w:r>
      <w:rPr>
        <w:rFonts w:ascii="Garamond" w:eastAsia="Garamond" w:hAnsi="Garamond" w:cs="Garamond"/>
        <w:sz w:val="16"/>
        <w:szCs w:val="16"/>
      </w:rPr>
      <w:t xml:space="preserve">Página </w:t>
    </w:r>
    <w:r>
      <w:rPr>
        <w:rFonts w:ascii="Garamond" w:eastAsia="Garamond" w:hAnsi="Garamond" w:cs="Garamond"/>
        <w:sz w:val="16"/>
        <w:szCs w:val="16"/>
      </w:rPr>
      <w:fldChar w:fldCharType="begin"/>
    </w:r>
    <w:r>
      <w:rPr>
        <w:rFonts w:ascii="Garamond" w:eastAsia="Garamond" w:hAnsi="Garamond" w:cs="Garamond"/>
        <w:sz w:val="16"/>
        <w:szCs w:val="16"/>
      </w:rPr>
      <w:instrText>PAGE</w:instrText>
    </w:r>
    <w:r>
      <w:rPr>
        <w:rFonts w:ascii="Garamond" w:eastAsia="Garamond" w:hAnsi="Garamond" w:cs="Garamond"/>
        <w:sz w:val="16"/>
        <w:szCs w:val="16"/>
      </w:rPr>
      <w:fldChar w:fldCharType="separate"/>
    </w:r>
    <w:r w:rsidR="00887E03">
      <w:rPr>
        <w:rFonts w:ascii="Garamond" w:eastAsia="Garamond" w:hAnsi="Garamond" w:cs="Garamond"/>
        <w:noProof/>
        <w:sz w:val="16"/>
        <w:szCs w:val="16"/>
      </w:rPr>
      <w:t>1</w:t>
    </w:r>
    <w:r>
      <w:rPr>
        <w:rFonts w:ascii="Garamond" w:eastAsia="Garamond" w:hAnsi="Garamond" w:cs="Garamond"/>
        <w:sz w:val="16"/>
        <w:szCs w:val="16"/>
      </w:rPr>
      <w:fldChar w:fldCharType="end"/>
    </w:r>
    <w:r>
      <w:rPr>
        <w:rFonts w:ascii="Garamond" w:eastAsia="Garamond" w:hAnsi="Garamond" w:cs="Garamond"/>
        <w:sz w:val="16"/>
        <w:szCs w:val="16"/>
      </w:rPr>
      <w:t xml:space="preserve"> de </w:t>
    </w:r>
    <w:r>
      <w:rPr>
        <w:rFonts w:ascii="Garamond" w:eastAsia="Garamond" w:hAnsi="Garamond" w:cs="Garamond"/>
        <w:sz w:val="16"/>
        <w:szCs w:val="16"/>
      </w:rPr>
      <w:fldChar w:fldCharType="begin"/>
    </w:r>
    <w:r>
      <w:rPr>
        <w:rFonts w:ascii="Garamond" w:eastAsia="Garamond" w:hAnsi="Garamond" w:cs="Garamond"/>
        <w:sz w:val="16"/>
        <w:szCs w:val="16"/>
      </w:rPr>
      <w:instrText>NUMPAGES</w:instrText>
    </w:r>
    <w:r>
      <w:rPr>
        <w:rFonts w:ascii="Garamond" w:eastAsia="Garamond" w:hAnsi="Garamond" w:cs="Garamond"/>
        <w:sz w:val="16"/>
        <w:szCs w:val="16"/>
      </w:rPr>
      <w:fldChar w:fldCharType="separate"/>
    </w:r>
    <w:r w:rsidR="00887E03">
      <w:rPr>
        <w:rFonts w:ascii="Garamond" w:eastAsia="Garamond" w:hAnsi="Garamond" w:cs="Garamond"/>
        <w:noProof/>
        <w:sz w:val="16"/>
        <w:szCs w:val="16"/>
      </w:rPr>
      <w:t>2</w:t>
    </w:r>
    <w:r>
      <w:rPr>
        <w:rFonts w:ascii="Garamond" w:eastAsia="Garamond" w:hAnsi="Garamond" w:cs="Garamond"/>
        <w:sz w:val="16"/>
        <w:szCs w:val="16"/>
      </w:rPr>
      <w:fldChar w:fldCharType="end"/>
    </w:r>
  </w:p>
  <w:p w14:paraId="2C35FD54" w14:textId="77777777" w:rsidR="008D1F8B" w:rsidRDefault="008D1F8B">
    <w:pPr>
      <w:rPr>
        <w:rFonts w:ascii="Garamond" w:eastAsia="Garamond" w:hAnsi="Garamond" w:cs="Garamond"/>
        <w:sz w:val="16"/>
        <w:szCs w:val="16"/>
      </w:rPr>
    </w:pPr>
  </w:p>
  <w:p w14:paraId="2E444BCB" w14:textId="77777777" w:rsidR="008D1F8B" w:rsidRDefault="00542879">
    <w:pPr>
      <w:jc w:val="center"/>
    </w:pPr>
    <w:r>
      <w:rPr>
        <w:noProof/>
      </w:rPr>
      <mc:AlternateContent>
        <mc:Choice Requires="wps">
          <w:drawing>
            <wp:anchor distT="0" distB="0" distL="114300" distR="114300" simplePos="0" relativeHeight="251659264" behindDoc="0" locked="0" layoutInCell="1" hidden="0" allowOverlap="1" wp14:anchorId="23B4D62D" wp14:editId="6B8953C9">
              <wp:simplePos x="0" y="0"/>
              <wp:positionH relativeFrom="column">
                <wp:posOffset>1</wp:posOffset>
              </wp:positionH>
              <wp:positionV relativeFrom="paragraph">
                <wp:posOffset>63500</wp:posOffset>
              </wp:positionV>
              <wp:extent cx="1838325" cy="771525"/>
              <wp:effectExtent l="0" t="0" r="0" b="0"/>
              <wp:wrapNone/>
              <wp:docPr id="49" name="Rectángulo 49"/>
              <wp:cNvGraphicFramePr/>
              <a:graphic xmlns:a="http://schemas.openxmlformats.org/drawingml/2006/main">
                <a:graphicData uri="http://schemas.microsoft.com/office/word/2010/wordprocessingShape">
                  <wps:wsp>
                    <wps:cNvSpPr/>
                    <wps:spPr>
                      <a:xfrm>
                        <a:off x="4431600" y="3399000"/>
                        <a:ext cx="1828800" cy="762000"/>
                      </a:xfrm>
                      <a:prstGeom prst="rect">
                        <a:avLst/>
                      </a:prstGeom>
                      <a:solidFill>
                        <a:srgbClr val="FFFFFF"/>
                      </a:solidFill>
                      <a:ln>
                        <a:noFill/>
                      </a:ln>
                    </wps:spPr>
                    <wps:txbx>
                      <w:txbxContent>
                        <w:p w14:paraId="04A3F79F" w14:textId="77777777" w:rsidR="008D1F8B" w:rsidRDefault="008D1F8B">
                          <w:pPr>
                            <w:textDirection w:val="btLr"/>
                          </w:pPr>
                        </w:p>
                      </w:txbxContent>
                    </wps:txbx>
                    <wps:bodyPr spcFirstLastPara="1" wrap="square" lIns="92075" tIns="46350" rIns="92075" bIns="46350" anchor="t" anchorCtr="0">
                      <a:noAutofit/>
                    </wps:bodyPr>
                  </wps:wsp>
                </a:graphicData>
              </a:graphic>
            </wp:anchor>
          </w:drawing>
        </mc:Choice>
        <mc:Fallback>
          <w:pict>
            <v:rect w14:anchorId="23B4D62D" id="Rectángulo 49" o:spid="_x0000_s1026" style="position:absolute;left:0;text-align:left;margin-left:0;margin-top:5pt;width:144.75pt;height:60.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" stroked="f">
              <v:textbox inset="7.25pt,1.2875mm,7.25pt,1.2875mm">
                <w:txbxContent>
                  <w:p w14:paraId="04A3F79F" w14:textId="77777777" w:rsidR="008D1F8B" w:rsidRDefault="008D1F8B">
                    <w:pP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0E604540" wp14:editId="1E4D6C36">
              <wp:simplePos x="0" y="0"/>
              <wp:positionH relativeFrom="column">
                <wp:posOffset>2260600</wp:posOffset>
              </wp:positionH>
              <wp:positionV relativeFrom="paragraph">
                <wp:posOffset>0</wp:posOffset>
              </wp:positionV>
              <wp:extent cx="1927036" cy="967731"/>
              <wp:effectExtent l="0" t="0" r="0" b="0"/>
              <wp:wrapNone/>
              <wp:docPr id="48" name="Rectángulo 48"/>
              <wp:cNvGraphicFramePr/>
              <a:graphic xmlns:a="http://schemas.openxmlformats.org/drawingml/2006/main">
                <a:graphicData uri="http://schemas.microsoft.com/office/word/2010/wordprocessingShape">
                  <wps:wsp>
                    <wps:cNvSpPr/>
                    <wps:spPr>
                      <a:xfrm>
                        <a:off x="4387245" y="3300897"/>
                        <a:ext cx="1917511" cy="958206"/>
                      </a:xfrm>
                      <a:prstGeom prst="rect">
                        <a:avLst/>
                      </a:prstGeom>
                      <a:solidFill>
                        <a:srgbClr val="FFFFFF"/>
                      </a:solidFill>
                      <a:ln>
                        <a:noFill/>
                      </a:ln>
                    </wps:spPr>
                    <wps:txbx>
                      <w:txbxContent>
                        <w:p w14:paraId="5E15747C" w14:textId="77777777" w:rsidR="008D1F8B" w:rsidRDefault="008D1F8B">
                          <w:pPr>
                            <w:textDirection w:val="btLr"/>
                          </w:pPr>
                        </w:p>
                        <w:p w14:paraId="7822B3B4" w14:textId="77777777" w:rsidR="008D1F8B" w:rsidRDefault="00542879">
                          <w:pPr>
                            <w:jc w:val="center"/>
                            <w:textDirection w:val="btLr"/>
                          </w:pPr>
                          <w:r>
                            <w:rPr>
                              <w:rFonts w:ascii="Garamond" w:eastAsia="Garamond" w:hAnsi="Garamond" w:cs="Garamond"/>
                              <w:color w:val="000000"/>
                              <w:sz w:val="18"/>
                            </w:rPr>
                            <w:t>Código: GCO-GCI-F083</w:t>
                          </w:r>
                        </w:p>
                        <w:p w14:paraId="6654E77D" w14:textId="77777777" w:rsidR="008D1F8B" w:rsidRDefault="00542879">
                          <w:pPr>
                            <w:jc w:val="center"/>
                            <w:textDirection w:val="btLr"/>
                          </w:pPr>
                          <w:r>
                            <w:rPr>
                              <w:rFonts w:ascii="Garamond" w:eastAsia="Garamond" w:hAnsi="Garamond" w:cs="Garamond"/>
                              <w:color w:val="000000"/>
                              <w:sz w:val="18"/>
                            </w:rPr>
                            <w:t>Versión: 06</w:t>
                          </w:r>
                        </w:p>
                        <w:p w14:paraId="6241A437" w14:textId="77777777" w:rsidR="008D1F8B" w:rsidRDefault="00542879">
                          <w:pPr>
                            <w:jc w:val="center"/>
                            <w:textDirection w:val="btLr"/>
                          </w:pPr>
                          <w:r>
                            <w:rPr>
                              <w:rFonts w:ascii="Garamond" w:eastAsia="Garamond" w:hAnsi="Garamond" w:cs="Garamond"/>
                              <w:color w:val="000000"/>
                              <w:sz w:val="18"/>
                            </w:rPr>
                            <w:t>Vigencia: 14 de septiembre de 2023</w:t>
                          </w:r>
                        </w:p>
                        <w:p w14:paraId="0B45AAD9" w14:textId="77777777" w:rsidR="008D1F8B" w:rsidRDefault="00542879">
                          <w:pPr>
                            <w:jc w:val="center"/>
                            <w:textDirection w:val="btLr"/>
                          </w:pPr>
                          <w:r>
                            <w:rPr>
                              <w:rFonts w:ascii="Garamond" w:eastAsia="Garamond" w:hAnsi="Garamond" w:cs="Garamond"/>
                              <w:color w:val="000000"/>
                              <w:sz w:val="18"/>
                            </w:rPr>
                            <w:t>Caso Hola No. 343604</w:t>
                          </w:r>
                        </w:p>
                      </w:txbxContent>
                    </wps:txbx>
                    <wps:bodyPr spcFirstLastPara="1" wrap="square" lIns="92050" tIns="46350" rIns="92050" bIns="46350" anchor="t" anchorCtr="0">
                      <a:noAutofit/>
                    </wps:bodyPr>
                  </wps:wsp>
                </a:graphicData>
              </a:graphic>
            </wp:anchor>
          </w:drawing>
        </mc:Choice>
        <mc:Fallback>
          <w:pict>
            <v:rect w14:anchorId="0E604540" id="Rectángulo 48" o:spid="_x0000_s1027" style="position:absolute;left:0;text-align:left;margin-left:178pt;margin-top:0;width:151.75pt;height:76.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" stroked="f">
              <v:textbox inset="2.55694mm,1.2875mm,2.55694mm,1.2875mm">
                <w:txbxContent>
                  <w:p w14:paraId="5E15747C" w14:textId="77777777" w:rsidR="008D1F8B" w:rsidRDefault="008D1F8B">
                    <w:pPr>
                      <w:textDirection w:val="btLr"/>
                    </w:pPr>
                  </w:p>
                  <w:p w14:paraId="7822B3B4" w14:textId="77777777" w:rsidR="008D1F8B" w:rsidRDefault="00542879">
                    <w:pPr>
                      <w:jc w:val="center"/>
                      <w:textDirection w:val="btLr"/>
                    </w:pPr>
                    <w:r>
                      <w:rPr>
                        <w:rFonts w:ascii="Garamond" w:eastAsia="Garamond" w:hAnsi="Garamond" w:cs="Garamond"/>
                        <w:color w:val="000000"/>
                        <w:sz w:val="18"/>
                      </w:rPr>
                      <w:t>Código: GCO-GCI-F083</w:t>
                    </w:r>
                  </w:p>
                  <w:p w14:paraId="6654E77D" w14:textId="77777777" w:rsidR="008D1F8B" w:rsidRDefault="00542879">
                    <w:pPr>
                      <w:jc w:val="center"/>
                      <w:textDirection w:val="btLr"/>
                    </w:pPr>
                    <w:r>
                      <w:rPr>
                        <w:rFonts w:ascii="Garamond" w:eastAsia="Garamond" w:hAnsi="Garamond" w:cs="Garamond"/>
                        <w:color w:val="000000"/>
                        <w:sz w:val="18"/>
                      </w:rPr>
                      <w:t>Versión: 06</w:t>
                    </w:r>
                  </w:p>
                  <w:p w14:paraId="6241A437" w14:textId="77777777" w:rsidR="008D1F8B" w:rsidRDefault="00542879">
                    <w:pPr>
                      <w:jc w:val="center"/>
                      <w:textDirection w:val="btLr"/>
                    </w:pPr>
                    <w:r>
                      <w:rPr>
                        <w:rFonts w:ascii="Garamond" w:eastAsia="Garamond" w:hAnsi="Garamond" w:cs="Garamond"/>
                        <w:color w:val="000000"/>
                        <w:sz w:val="18"/>
                      </w:rPr>
                      <w:t>Vigencia: 14 de septiembre de 2023</w:t>
                    </w:r>
                  </w:p>
                  <w:p w14:paraId="0B45AAD9" w14:textId="77777777" w:rsidR="008D1F8B" w:rsidRDefault="00542879">
                    <w:pPr>
                      <w:jc w:val="center"/>
                      <w:textDirection w:val="btLr"/>
                    </w:pPr>
                    <w:r>
                      <w:rPr>
                        <w:rFonts w:ascii="Garamond" w:eastAsia="Garamond" w:hAnsi="Garamond" w:cs="Garamond"/>
                        <w:color w:val="000000"/>
                        <w:sz w:val="18"/>
                      </w:rPr>
                      <w:t>Caso Hola No. 343604</w:t>
                    </w:r>
                  </w:p>
                </w:txbxContent>
              </v:textbox>
            </v:rect>
          </w:pict>
        </mc:Fallback>
      </mc:AlternateContent>
    </w:r>
    <w:r>
      <w:rPr>
        <w:noProof/>
      </w:rPr>
      <w:drawing>
        <wp:anchor distT="0" distB="0" distL="0" distR="0" simplePos="0" relativeHeight="251661312" behindDoc="0" locked="0" layoutInCell="1" hidden="0" allowOverlap="1" wp14:anchorId="1B3D23CB" wp14:editId="1392E3DD">
          <wp:simplePos x="0" y="0"/>
          <wp:positionH relativeFrom="column">
            <wp:posOffset>5364480</wp:posOffset>
          </wp:positionH>
          <wp:positionV relativeFrom="paragraph">
            <wp:posOffset>77470</wp:posOffset>
          </wp:positionV>
          <wp:extent cx="647700" cy="644525"/>
          <wp:effectExtent l="0" t="0" r="0" b="0"/>
          <wp:wrapNone/>
          <wp:docPr id="5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647700" cy="644525"/>
                  </a:xfrm>
                  <a:prstGeom prst="rect">
                    <a:avLst/>
                  </a:prstGeom>
                  <a:ln/>
                </pic:spPr>
              </pic:pic>
            </a:graphicData>
          </a:graphic>
        </wp:anchor>
      </w:drawing>
    </w:r>
    <w:r>
      <w:rPr>
        <w:noProof/>
      </w:rPr>
      <mc:AlternateContent>
        <mc:Choice Requires="wps">
          <w:drawing>
            <wp:anchor distT="0" distB="0" distL="114299" distR="114299" simplePos="0" relativeHeight="251662336" behindDoc="0" locked="0" layoutInCell="1" hidden="0" allowOverlap="1" wp14:anchorId="053C42D8" wp14:editId="73DD1CBA">
              <wp:simplePos x="0" y="0"/>
              <wp:positionH relativeFrom="column">
                <wp:posOffset>1511299</wp:posOffset>
              </wp:positionH>
              <wp:positionV relativeFrom="paragraph">
                <wp:posOffset>76200</wp:posOffset>
              </wp:positionV>
              <wp:extent cx="0" cy="762000"/>
              <wp:effectExtent l="0" t="0" r="0" b="0"/>
              <wp:wrapNone/>
              <wp:docPr id="50" name="Conector recto de flecha 50"/>
              <wp:cNvGraphicFramePr/>
              <a:graphic xmlns:a="http://schemas.openxmlformats.org/drawingml/2006/main">
                <a:graphicData uri="http://schemas.microsoft.com/office/word/2010/wordprocessingShape">
                  <wps:wsp>
                    <wps:cNvCnPr/>
                    <wps:spPr>
                      <a:xfrm>
                        <a:off x="5346000" y="3399000"/>
                        <a:ext cx="0" cy="76200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299" distR="114299" hidden="0" layoutInCell="1" locked="0" relativeHeight="0" simplePos="0">
              <wp:simplePos x="0" y="0"/>
              <wp:positionH relativeFrom="column">
                <wp:posOffset>1511299</wp:posOffset>
              </wp:positionH>
              <wp:positionV relativeFrom="paragraph">
                <wp:posOffset>76200</wp:posOffset>
              </wp:positionV>
              <wp:extent cx="0" cy="762000"/>
              <wp:effectExtent b="0" l="0" r="0" t="0"/>
              <wp:wrapNone/>
              <wp:docPr id="50" name="image26.png"/>
              <a:graphic>
                <a:graphicData uri="http://schemas.openxmlformats.org/drawingml/2006/picture">
                  <pic:pic>
                    <pic:nvPicPr>
                      <pic:cNvPr id="0" name="image26.png"/>
                      <pic:cNvPicPr preferRelativeResize="0"/>
                    </pic:nvPicPr>
                    <pic:blipFill>
                      <a:blip r:embed="rId2"/>
                      <a:srcRect/>
                      <a:stretch>
                        <a:fillRect/>
                      </a:stretch>
                    </pic:blipFill>
                    <pic:spPr>
                      <a:xfrm>
                        <a:off x="0" y="0"/>
                        <a:ext cx="0" cy="762000"/>
                      </a:xfrm>
                      <a:prstGeom prst="rect"/>
                      <a:ln/>
                    </pic:spPr>
                  </pic:pic>
                </a:graphicData>
              </a:graphic>
            </wp:anchor>
          </w:drawing>
        </mc:Fallback>
      </mc:AlternateContent>
    </w:r>
  </w:p>
  <w:p w14:paraId="0D1C8124" w14:textId="77777777" w:rsidR="008D1F8B" w:rsidRDefault="008D1F8B">
    <w:pPr>
      <w:widowControl/>
      <w:pBdr>
        <w:top w:val="nil"/>
        <w:left w:val="nil"/>
        <w:bottom w:val="nil"/>
        <w:right w:val="nil"/>
        <w:between w:val="nil"/>
      </w:pBdr>
      <w:ind w:right="360"/>
      <w:jc w:val="center"/>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13B98" w14:textId="77777777" w:rsidR="0009283D" w:rsidRDefault="0009283D">
      <w:r>
        <w:separator/>
      </w:r>
    </w:p>
  </w:footnote>
  <w:footnote w:type="continuationSeparator" w:id="0">
    <w:p w14:paraId="4524D8EB" w14:textId="77777777" w:rsidR="0009283D" w:rsidRDefault="000928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D5DAF" w14:textId="77777777" w:rsidR="008D1F8B" w:rsidRDefault="00542879">
    <w:pPr>
      <w:widowControl/>
      <w:pBdr>
        <w:top w:val="nil"/>
        <w:left w:val="nil"/>
        <w:bottom w:val="nil"/>
        <w:right w:val="nil"/>
        <w:between w:val="nil"/>
      </w:pBdr>
      <w:jc w:val="center"/>
      <w:rPr>
        <w:rFonts w:ascii="Garamond" w:eastAsia="Garamond" w:hAnsi="Garamond" w:cs="Garamond"/>
        <w:b/>
        <w:color w:val="000000"/>
      </w:rPr>
    </w:pPr>
    <w:r>
      <w:rPr>
        <w:noProof/>
      </w:rPr>
      <w:drawing>
        <wp:anchor distT="0" distB="0" distL="114300" distR="114300" simplePos="0" relativeHeight="251658240" behindDoc="0" locked="0" layoutInCell="1" hidden="0" allowOverlap="1" wp14:anchorId="173C9935" wp14:editId="0ACE3430">
          <wp:simplePos x="0" y="0"/>
          <wp:positionH relativeFrom="column">
            <wp:posOffset>-78141</wp:posOffset>
          </wp:positionH>
          <wp:positionV relativeFrom="paragraph">
            <wp:posOffset>81647</wp:posOffset>
          </wp:positionV>
          <wp:extent cx="2346960" cy="762000"/>
          <wp:effectExtent l="0" t="0" r="0" b="0"/>
          <wp:wrapSquare wrapText="bothSides" distT="0" distB="0" distL="114300" distR="114300"/>
          <wp:docPr id="5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346960" cy="762000"/>
                  </a:xfrm>
                  <a:prstGeom prst="rect">
                    <a:avLst/>
                  </a:prstGeom>
                  <a:ln/>
                </pic:spPr>
              </pic:pic>
            </a:graphicData>
          </a:graphic>
        </wp:anchor>
      </w:drawing>
    </w:r>
  </w:p>
  <w:p w14:paraId="588FEF25" w14:textId="77777777" w:rsidR="008D1F8B" w:rsidRDefault="008D1F8B">
    <w:pPr>
      <w:widowControl/>
      <w:pBdr>
        <w:top w:val="nil"/>
        <w:left w:val="nil"/>
        <w:bottom w:val="nil"/>
        <w:right w:val="nil"/>
        <w:between w:val="nil"/>
      </w:pBdr>
      <w:jc w:val="center"/>
      <w:rPr>
        <w:rFonts w:ascii="Garamond" w:eastAsia="Garamond" w:hAnsi="Garamond" w:cs="Garamond"/>
        <w:b/>
        <w:color w:val="000000"/>
      </w:rPr>
    </w:pPr>
  </w:p>
  <w:p w14:paraId="24D63FDA" w14:textId="77777777" w:rsidR="008D1F8B" w:rsidRDefault="00542879">
    <w:pPr>
      <w:jc w:val="center"/>
      <w:rPr>
        <w:rFonts w:ascii="Garamond" w:eastAsia="Garamond" w:hAnsi="Garamond" w:cs="Garamond"/>
        <w:b/>
      </w:rPr>
    </w:pPr>
    <w:r>
      <w:rPr>
        <w:rFonts w:ascii="Garamond" w:eastAsia="Garamond" w:hAnsi="Garamond" w:cs="Garamond"/>
        <w:b/>
      </w:rPr>
      <w:t>ESTUDIOS PREVIOS</w:t>
    </w:r>
  </w:p>
  <w:p w14:paraId="4A5C46C4" w14:textId="77777777" w:rsidR="008D1F8B" w:rsidRDefault="008D1F8B">
    <w:pPr>
      <w:jc w:val="center"/>
      <w:rPr>
        <w:rFonts w:ascii="Garamond" w:eastAsia="Garamond" w:hAnsi="Garamond" w:cs="Garamond"/>
        <w:b/>
        <w:sz w:val="16"/>
        <w:szCs w:val="16"/>
      </w:rPr>
    </w:pPr>
  </w:p>
  <w:p w14:paraId="5113AC5D" w14:textId="77777777" w:rsidR="008D1F8B" w:rsidRDefault="00542879">
    <w:pPr>
      <w:jc w:val="center"/>
      <w:rPr>
        <w:rFonts w:ascii="Garamond" w:eastAsia="Garamond" w:hAnsi="Garamond" w:cs="Garamond"/>
        <w:b/>
      </w:rPr>
    </w:pPr>
    <w:r>
      <w:rPr>
        <w:rFonts w:ascii="Garamond" w:eastAsia="Garamond" w:hAnsi="Garamond" w:cs="Garamond"/>
        <w:b/>
      </w:rPr>
      <w:t>LICITACIÓN PÚBLICA</w:t>
    </w:r>
  </w:p>
  <w:p w14:paraId="7AC8397C" w14:textId="77777777" w:rsidR="008D1F8B" w:rsidRDefault="008D1F8B">
    <w:pPr>
      <w:jc w:val="center"/>
      <w:rPr>
        <w:rFonts w:ascii="Garamond" w:eastAsia="Garamond" w:hAnsi="Garamond" w:cs="Garamond"/>
        <w:b/>
        <w:sz w:val="12"/>
        <w:szCs w:val="12"/>
      </w:rPr>
    </w:pPr>
  </w:p>
  <w:p w14:paraId="6E5231BF" w14:textId="77777777" w:rsidR="008D1F8B" w:rsidRDefault="00542879">
    <w:pPr>
      <w:jc w:val="right"/>
      <w:rPr>
        <w:rFonts w:ascii="Garamond" w:eastAsia="Garamond" w:hAnsi="Garamond" w:cs="Garamond"/>
        <w:b/>
        <w:color w:val="808080"/>
      </w:rPr>
    </w:pPr>
    <w:r>
      <w:rPr>
        <w:rFonts w:ascii="Garamond" w:eastAsia="Garamond" w:hAnsi="Garamond" w:cs="Garamond"/>
        <w:b/>
        <w:color w:val="808080"/>
      </w:rPr>
      <w:t>ALCALDÍA LOCAL DE SAN CRISTÓBAL</w:t>
    </w:r>
  </w:p>
  <w:p w14:paraId="624B5536" w14:textId="77777777" w:rsidR="008D1F8B" w:rsidRDefault="008D1F8B">
    <w:pPr>
      <w:pBdr>
        <w:top w:val="nil"/>
        <w:left w:val="nil"/>
        <w:bottom w:val="nil"/>
        <w:right w:val="nil"/>
        <w:between w:val="nil"/>
      </w:pBdr>
      <w:tabs>
        <w:tab w:val="center" w:pos="4419"/>
        <w:tab w:val="right" w:pos="8838"/>
      </w:tabs>
      <w:jc w:val="center"/>
      <w:rPr>
        <w:rFonts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41F75"/>
    <w:multiLevelType w:val="multilevel"/>
    <w:tmpl w:val="F4F0564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01A418D1"/>
    <w:multiLevelType w:val="multilevel"/>
    <w:tmpl w:val="8DDA709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B86004"/>
    <w:multiLevelType w:val="multilevel"/>
    <w:tmpl w:val="9E40AA48"/>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3" w15:restartNumberingAfterBreak="0">
    <w:nsid w:val="096F0AEC"/>
    <w:multiLevelType w:val="multilevel"/>
    <w:tmpl w:val="4B543D2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05702EF"/>
    <w:multiLevelType w:val="multilevel"/>
    <w:tmpl w:val="7256A850"/>
    <w:lvl w:ilvl="0">
      <w:start w:val="1"/>
      <w:numFmt w:val="bullet"/>
      <w:pStyle w:val="Ttulo2"/>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5" w15:restartNumberingAfterBreak="0">
    <w:nsid w:val="10594BD7"/>
    <w:multiLevelType w:val="multilevel"/>
    <w:tmpl w:val="766698BE"/>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6" w15:restartNumberingAfterBreak="0">
    <w:nsid w:val="1126000B"/>
    <w:multiLevelType w:val="multilevel"/>
    <w:tmpl w:val="B37C20CC"/>
    <w:lvl w:ilvl="0">
      <w:start w:val="1"/>
      <w:numFmt w:val="decimal"/>
      <w:lvlText w:val="%1."/>
      <w:lvlJc w:val="left"/>
      <w:pPr>
        <w:ind w:left="720" w:hanging="360"/>
      </w:pPr>
      <w:rPr>
        <w:u w:val="none"/>
      </w:rPr>
    </w:lvl>
    <w:lvl w:ilvl="1">
      <w:start w:val="1"/>
      <w:numFmt w:val="decimal"/>
      <w:lvlText w:val="%1.%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15:restartNumberingAfterBreak="0">
    <w:nsid w:val="112B5531"/>
    <w:multiLevelType w:val="multilevel"/>
    <w:tmpl w:val="16B68B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1CF5A0B"/>
    <w:multiLevelType w:val="multilevel"/>
    <w:tmpl w:val="47BEB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978"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9" w15:restartNumberingAfterBreak="0">
    <w:nsid w:val="133628B8"/>
    <w:multiLevelType w:val="multilevel"/>
    <w:tmpl w:val="99B89CD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9341E9D"/>
    <w:multiLevelType w:val="multilevel"/>
    <w:tmpl w:val="4E1615EA"/>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11" w15:restartNumberingAfterBreak="0">
    <w:nsid w:val="1CAC2971"/>
    <w:multiLevelType w:val="multilevel"/>
    <w:tmpl w:val="88489A64"/>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start w:val="1"/>
      <w:numFmt w:val="lowerLetter"/>
      <w:lvlText w:val="%3)"/>
      <w:lvlJc w:val="left"/>
      <w:pPr>
        <w:ind w:left="2160" w:hanging="360"/>
      </w:pPr>
      <w:rPr>
        <w:rFonts w:hint="default"/>
      </w:rPr>
    </w:lvl>
    <w:lvl w:ilvl="3">
      <w:start w:val="2"/>
      <w:numFmt w:val="lowerLetter"/>
      <w:lvlText w:val="%4.)"/>
      <w:lvlJc w:val="left"/>
      <w:pPr>
        <w:ind w:left="2880" w:hanging="360"/>
      </w:pPr>
      <w:rPr>
        <w:rFonts w:hint="default"/>
        <w:sz w:val="22"/>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79C32CA"/>
    <w:multiLevelType w:val="multilevel"/>
    <w:tmpl w:val="4DFE9D98"/>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13" w15:restartNumberingAfterBreak="0">
    <w:nsid w:val="28BB42B4"/>
    <w:multiLevelType w:val="multilevel"/>
    <w:tmpl w:val="741E3E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9097327"/>
    <w:multiLevelType w:val="multilevel"/>
    <w:tmpl w:val="BD060FEC"/>
    <w:lvl w:ilvl="0">
      <w:start w:val="1"/>
      <w:numFmt w:val="bullet"/>
      <w:lvlText w:val="-"/>
      <w:lvlJc w:val="left"/>
      <w:pPr>
        <w:ind w:left="618" w:hanging="360"/>
      </w:pPr>
      <w:rPr>
        <w:u w:val="none"/>
      </w:rPr>
    </w:lvl>
    <w:lvl w:ilvl="1">
      <w:start w:val="1"/>
      <w:numFmt w:val="bullet"/>
      <w:lvlText w:val="o"/>
      <w:lvlJc w:val="left"/>
      <w:pPr>
        <w:ind w:left="1338" w:hanging="359"/>
      </w:pPr>
      <w:rPr>
        <w:u w:val="none"/>
      </w:rPr>
    </w:lvl>
    <w:lvl w:ilvl="2">
      <w:start w:val="1"/>
      <w:numFmt w:val="bullet"/>
      <w:lvlText w:val="▪"/>
      <w:lvlJc w:val="left"/>
      <w:pPr>
        <w:ind w:left="2058" w:hanging="360"/>
      </w:pPr>
      <w:rPr>
        <w:u w:val="none"/>
      </w:rPr>
    </w:lvl>
    <w:lvl w:ilvl="3">
      <w:start w:val="1"/>
      <w:numFmt w:val="bullet"/>
      <w:lvlText w:val="●"/>
      <w:lvlJc w:val="left"/>
      <w:pPr>
        <w:ind w:left="2778" w:hanging="360"/>
      </w:pPr>
      <w:rPr>
        <w:u w:val="none"/>
      </w:rPr>
    </w:lvl>
    <w:lvl w:ilvl="4">
      <w:start w:val="1"/>
      <w:numFmt w:val="bullet"/>
      <w:lvlText w:val="o"/>
      <w:lvlJc w:val="left"/>
      <w:pPr>
        <w:ind w:left="3498" w:hanging="360"/>
      </w:pPr>
      <w:rPr>
        <w:u w:val="none"/>
      </w:rPr>
    </w:lvl>
    <w:lvl w:ilvl="5">
      <w:start w:val="1"/>
      <w:numFmt w:val="bullet"/>
      <w:lvlText w:val="▪"/>
      <w:lvlJc w:val="left"/>
      <w:pPr>
        <w:ind w:left="4218" w:hanging="360"/>
      </w:pPr>
      <w:rPr>
        <w:u w:val="none"/>
      </w:rPr>
    </w:lvl>
    <w:lvl w:ilvl="6">
      <w:start w:val="1"/>
      <w:numFmt w:val="bullet"/>
      <w:lvlText w:val="●"/>
      <w:lvlJc w:val="left"/>
      <w:pPr>
        <w:ind w:left="4938" w:hanging="360"/>
      </w:pPr>
      <w:rPr>
        <w:u w:val="none"/>
      </w:rPr>
    </w:lvl>
    <w:lvl w:ilvl="7">
      <w:start w:val="1"/>
      <w:numFmt w:val="bullet"/>
      <w:lvlText w:val="o"/>
      <w:lvlJc w:val="left"/>
      <w:pPr>
        <w:ind w:left="5658" w:hanging="360"/>
      </w:pPr>
      <w:rPr>
        <w:u w:val="none"/>
      </w:rPr>
    </w:lvl>
    <w:lvl w:ilvl="8">
      <w:start w:val="1"/>
      <w:numFmt w:val="bullet"/>
      <w:lvlText w:val="▪"/>
      <w:lvlJc w:val="left"/>
      <w:pPr>
        <w:ind w:left="6378" w:hanging="360"/>
      </w:pPr>
      <w:rPr>
        <w:u w:val="none"/>
      </w:rPr>
    </w:lvl>
  </w:abstractNum>
  <w:abstractNum w:abstractNumId="15" w15:restartNumberingAfterBreak="0">
    <w:nsid w:val="2DC21B92"/>
    <w:multiLevelType w:val="multilevel"/>
    <w:tmpl w:val="DEE0DA14"/>
    <w:lvl w:ilvl="0">
      <w:start w:val="1"/>
      <w:numFmt w:val="bullet"/>
      <w:lvlText w:val="-"/>
      <w:lvlJc w:val="left"/>
      <w:pPr>
        <w:ind w:left="978" w:hanging="360"/>
      </w:pPr>
      <w:rPr>
        <w:u w:val="none"/>
      </w:rPr>
    </w:lvl>
    <w:lvl w:ilvl="1">
      <w:start w:val="1"/>
      <w:numFmt w:val="bullet"/>
      <w:lvlText w:val="o"/>
      <w:lvlJc w:val="left"/>
      <w:pPr>
        <w:ind w:left="1698" w:hanging="360"/>
      </w:pPr>
      <w:rPr>
        <w:u w:val="none"/>
      </w:rPr>
    </w:lvl>
    <w:lvl w:ilvl="2">
      <w:start w:val="1"/>
      <w:numFmt w:val="bullet"/>
      <w:lvlText w:val="▪"/>
      <w:lvlJc w:val="left"/>
      <w:pPr>
        <w:ind w:left="2418" w:hanging="360"/>
      </w:pPr>
      <w:rPr>
        <w:u w:val="none"/>
      </w:rPr>
    </w:lvl>
    <w:lvl w:ilvl="3">
      <w:start w:val="1"/>
      <w:numFmt w:val="bullet"/>
      <w:lvlText w:val="●"/>
      <w:lvlJc w:val="left"/>
      <w:pPr>
        <w:ind w:left="3138" w:hanging="360"/>
      </w:pPr>
      <w:rPr>
        <w:u w:val="none"/>
      </w:rPr>
    </w:lvl>
    <w:lvl w:ilvl="4">
      <w:start w:val="1"/>
      <w:numFmt w:val="bullet"/>
      <w:lvlText w:val="o"/>
      <w:lvlJc w:val="left"/>
      <w:pPr>
        <w:ind w:left="3858" w:hanging="360"/>
      </w:pPr>
      <w:rPr>
        <w:u w:val="none"/>
      </w:rPr>
    </w:lvl>
    <w:lvl w:ilvl="5">
      <w:start w:val="1"/>
      <w:numFmt w:val="bullet"/>
      <w:lvlText w:val="▪"/>
      <w:lvlJc w:val="left"/>
      <w:pPr>
        <w:ind w:left="4578" w:hanging="360"/>
      </w:pPr>
      <w:rPr>
        <w:u w:val="none"/>
      </w:rPr>
    </w:lvl>
    <w:lvl w:ilvl="6">
      <w:start w:val="1"/>
      <w:numFmt w:val="bullet"/>
      <w:lvlText w:val="●"/>
      <w:lvlJc w:val="left"/>
      <w:pPr>
        <w:ind w:left="5298" w:hanging="360"/>
      </w:pPr>
      <w:rPr>
        <w:u w:val="none"/>
      </w:rPr>
    </w:lvl>
    <w:lvl w:ilvl="7">
      <w:start w:val="1"/>
      <w:numFmt w:val="bullet"/>
      <w:lvlText w:val="o"/>
      <w:lvlJc w:val="left"/>
      <w:pPr>
        <w:ind w:left="6018" w:hanging="360"/>
      </w:pPr>
      <w:rPr>
        <w:u w:val="none"/>
      </w:rPr>
    </w:lvl>
    <w:lvl w:ilvl="8">
      <w:start w:val="1"/>
      <w:numFmt w:val="bullet"/>
      <w:lvlText w:val="▪"/>
      <w:lvlJc w:val="left"/>
      <w:pPr>
        <w:ind w:left="6738" w:hanging="360"/>
      </w:pPr>
      <w:rPr>
        <w:u w:val="none"/>
      </w:rPr>
    </w:lvl>
  </w:abstractNum>
  <w:abstractNum w:abstractNumId="16" w15:restartNumberingAfterBreak="0">
    <w:nsid w:val="319903DB"/>
    <w:multiLevelType w:val="multilevel"/>
    <w:tmpl w:val="26724FD0"/>
    <w:lvl w:ilvl="0">
      <w:start w:val="1"/>
      <w:numFmt w:val="bullet"/>
      <w:lvlText w:val="-"/>
      <w:lvlJc w:val="left"/>
      <w:pPr>
        <w:ind w:left="978" w:hanging="360"/>
      </w:pPr>
      <w:rPr>
        <w:u w:val="none"/>
      </w:rPr>
    </w:lvl>
    <w:lvl w:ilvl="1">
      <w:start w:val="1"/>
      <w:numFmt w:val="bullet"/>
      <w:lvlText w:val="o"/>
      <w:lvlJc w:val="left"/>
      <w:pPr>
        <w:ind w:left="1698" w:hanging="360"/>
      </w:pPr>
      <w:rPr>
        <w:u w:val="none"/>
      </w:rPr>
    </w:lvl>
    <w:lvl w:ilvl="2">
      <w:start w:val="1"/>
      <w:numFmt w:val="bullet"/>
      <w:lvlText w:val="▪"/>
      <w:lvlJc w:val="left"/>
      <w:pPr>
        <w:ind w:left="2418" w:hanging="360"/>
      </w:pPr>
      <w:rPr>
        <w:u w:val="none"/>
      </w:rPr>
    </w:lvl>
    <w:lvl w:ilvl="3">
      <w:start w:val="1"/>
      <w:numFmt w:val="bullet"/>
      <w:lvlText w:val="●"/>
      <w:lvlJc w:val="left"/>
      <w:pPr>
        <w:ind w:left="3138" w:hanging="360"/>
      </w:pPr>
      <w:rPr>
        <w:u w:val="none"/>
      </w:rPr>
    </w:lvl>
    <w:lvl w:ilvl="4">
      <w:start w:val="1"/>
      <w:numFmt w:val="bullet"/>
      <w:lvlText w:val="o"/>
      <w:lvlJc w:val="left"/>
      <w:pPr>
        <w:ind w:left="3858" w:hanging="360"/>
      </w:pPr>
      <w:rPr>
        <w:u w:val="none"/>
      </w:rPr>
    </w:lvl>
    <w:lvl w:ilvl="5">
      <w:start w:val="1"/>
      <w:numFmt w:val="bullet"/>
      <w:lvlText w:val="▪"/>
      <w:lvlJc w:val="left"/>
      <w:pPr>
        <w:ind w:left="4578" w:hanging="360"/>
      </w:pPr>
      <w:rPr>
        <w:u w:val="none"/>
      </w:rPr>
    </w:lvl>
    <w:lvl w:ilvl="6">
      <w:start w:val="1"/>
      <w:numFmt w:val="bullet"/>
      <w:lvlText w:val="●"/>
      <w:lvlJc w:val="left"/>
      <w:pPr>
        <w:ind w:left="5298" w:hanging="360"/>
      </w:pPr>
      <w:rPr>
        <w:u w:val="none"/>
      </w:rPr>
    </w:lvl>
    <w:lvl w:ilvl="7">
      <w:start w:val="1"/>
      <w:numFmt w:val="bullet"/>
      <w:lvlText w:val="o"/>
      <w:lvlJc w:val="left"/>
      <w:pPr>
        <w:ind w:left="6018" w:hanging="360"/>
      </w:pPr>
      <w:rPr>
        <w:u w:val="none"/>
      </w:rPr>
    </w:lvl>
    <w:lvl w:ilvl="8">
      <w:start w:val="1"/>
      <w:numFmt w:val="bullet"/>
      <w:lvlText w:val="▪"/>
      <w:lvlJc w:val="left"/>
      <w:pPr>
        <w:ind w:left="6738" w:hanging="360"/>
      </w:pPr>
      <w:rPr>
        <w:u w:val="none"/>
      </w:rPr>
    </w:lvl>
  </w:abstractNum>
  <w:abstractNum w:abstractNumId="17" w15:restartNumberingAfterBreak="0">
    <w:nsid w:val="3BA74637"/>
    <w:multiLevelType w:val="multilevel"/>
    <w:tmpl w:val="C73A8D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DD25164"/>
    <w:multiLevelType w:val="multilevel"/>
    <w:tmpl w:val="48A0B1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E5620FF"/>
    <w:multiLevelType w:val="multilevel"/>
    <w:tmpl w:val="007022E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0" w15:restartNumberingAfterBreak="0">
    <w:nsid w:val="3FD466AF"/>
    <w:multiLevelType w:val="multilevel"/>
    <w:tmpl w:val="442492EC"/>
    <w:lvl w:ilvl="0">
      <w:start w:val="1"/>
      <w:numFmt w:val="bullet"/>
      <w:lvlText w:val="●"/>
      <w:lvlJc w:val="left"/>
      <w:pPr>
        <w:ind w:left="360" w:hanging="360"/>
      </w:pPr>
      <w:rPr>
        <w:rFonts w:ascii="Noto Sans Symbols" w:eastAsia="Noto Sans Symbols" w:hAnsi="Noto Sans Symbols" w:cs="Noto Sans Symbol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29C0DC5"/>
    <w:multiLevelType w:val="multilevel"/>
    <w:tmpl w:val="056C55EE"/>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22" w15:restartNumberingAfterBreak="0">
    <w:nsid w:val="42BB318C"/>
    <w:multiLevelType w:val="multilevel"/>
    <w:tmpl w:val="E5F8FD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2.%3.5"/>
      <w:lvlJc w:val="left"/>
      <w:pPr>
        <w:ind w:left="2160" w:hanging="180"/>
      </w:pPr>
      <w:rPr>
        <w:sz w:val="20"/>
        <w:szCs w:val="20"/>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438629B8"/>
    <w:multiLevelType w:val="multilevel"/>
    <w:tmpl w:val="6F06A6EC"/>
    <w:lvl w:ilvl="0">
      <w:start w:val="1"/>
      <w:numFmt w:val="decimal"/>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4" w15:restartNumberingAfterBreak="0">
    <w:nsid w:val="4482004B"/>
    <w:multiLevelType w:val="multilevel"/>
    <w:tmpl w:val="BB6E186A"/>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25" w15:restartNumberingAfterBreak="0">
    <w:nsid w:val="462F3EEF"/>
    <w:multiLevelType w:val="multilevel"/>
    <w:tmpl w:val="3DE6FF18"/>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26" w15:restartNumberingAfterBreak="0">
    <w:nsid w:val="49A87DE5"/>
    <w:multiLevelType w:val="multilevel"/>
    <w:tmpl w:val="0F7695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F5E16CB"/>
    <w:multiLevelType w:val="multilevel"/>
    <w:tmpl w:val="58F8B70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3DF5134"/>
    <w:multiLevelType w:val="multilevel"/>
    <w:tmpl w:val="EDC8D4A8"/>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589C0FF5"/>
    <w:multiLevelType w:val="multilevel"/>
    <w:tmpl w:val="D4D220B4"/>
    <w:lvl w:ilvl="0">
      <w:start w:val="1"/>
      <w:numFmt w:val="bullet"/>
      <w:lvlText w:val="-"/>
      <w:lvlJc w:val="left"/>
      <w:pPr>
        <w:ind w:left="644" w:hanging="359"/>
      </w:pPr>
      <w:rPr>
        <w:u w:val="none"/>
      </w:rPr>
    </w:lvl>
    <w:lvl w:ilvl="1">
      <w:start w:val="1"/>
      <w:numFmt w:val="bullet"/>
      <w:lvlText w:val="o"/>
      <w:lvlJc w:val="left"/>
      <w:pPr>
        <w:ind w:left="1364" w:hanging="360"/>
      </w:pPr>
      <w:rPr>
        <w:u w:val="none"/>
      </w:rPr>
    </w:lvl>
    <w:lvl w:ilvl="2">
      <w:start w:val="1"/>
      <w:numFmt w:val="bullet"/>
      <w:lvlText w:val="▪"/>
      <w:lvlJc w:val="left"/>
      <w:pPr>
        <w:ind w:left="2084" w:hanging="360"/>
      </w:pPr>
      <w:rPr>
        <w:u w:val="none"/>
      </w:rPr>
    </w:lvl>
    <w:lvl w:ilvl="3">
      <w:start w:val="1"/>
      <w:numFmt w:val="bullet"/>
      <w:lvlText w:val="●"/>
      <w:lvlJc w:val="left"/>
      <w:pPr>
        <w:ind w:left="2804" w:hanging="360"/>
      </w:pPr>
      <w:rPr>
        <w:u w:val="none"/>
      </w:rPr>
    </w:lvl>
    <w:lvl w:ilvl="4">
      <w:start w:val="1"/>
      <w:numFmt w:val="bullet"/>
      <w:lvlText w:val="o"/>
      <w:lvlJc w:val="left"/>
      <w:pPr>
        <w:ind w:left="3524" w:hanging="360"/>
      </w:pPr>
      <w:rPr>
        <w:u w:val="none"/>
      </w:rPr>
    </w:lvl>
    <w:lvl w:ilvl="5">
      <w:start w:val="1"/>
      <w:numFmt w:val="bullet"/>
      <w:lvlText w:val="▪"/>
      <w:lvlJc w:val="left"/>
      <w:pPr>
        <w:ind w:left="4244" w:hanging="360"/>
      </w:pPr>
      <w:rPr>
        <w:u w:val="none"/>
      </w:rPr>
    </w:lvl>
    <w:lvl w:ilvl="6">
      <w:start w:val="1"/>
      <w:numFmt w:val="bullet"/>
      <w:lvlText w:val="●"/>
      <w:lvlJc w:val="left"/>
      <w:pPr>
        <w:ind w:left="4964" w:hanging="360"/>
      </w:pPr>
      <w:rPr>
        <w:u w:val="none"/>
      </w:rPr>
    </w:lvl>
    <w:lvl w:ilvl="7">
      <w:start w:val="1"/>
      <w:numFmt w:val="bullet"/>
      <w:lvlText w:val="o"/>
      <w:lvlJc w:val="left"/>
      <w:pPr>
        <w:ind w:left="5684" w:hanging="360"/>
      </w:pPr>
      <w:rPr>
        <w:u w:val="none"/>
      </w:rPr>
    </w:lvl>
    <w:lvl w:ilvl="8">
      <w:start w:val="1"/>
      <w:numFmt w:val="bullet"/>
      <w:lvlText w:val="▪"/>
      <w:lvlJc w:val="left"/>
      <w:pPr>
        <w:ind w:left="6404" w:hanging="360"/>
      </w:pPr>
      <w:rPr>
        <w:u w:val="none"/>
      </w:rPr>
    </w:lvl>
  </w:abstractNum>
  <w:abstractNum w:abstractNumId="30" w15:restartNumberingAfterBreak="0">
    <w:nsid w:val="5C6600E0"/>
    <w:multiLevelType w:val="multilevel"/>
    <w:tmpl w:val="9E2CA74C"/>
    <w:lvl w:ilvl="0">
      <w:start w:val="1"/>
      <w:numFmt w:val="decimal"/>
      <w:lvlText w:val="•"/>
      <w:lvlJc w:val="left"/>
      <w:pPr>
        <w:ind w:left="720" w:hanging="360"/>
      </w:pPr>
      <w:rPr>
        <w:u w:val="none"/>
      </w:rPr>
    </w:lvl>
    <w:lvl w:ilvl="1">
      <w:start w:val="1"/>
      <w:numFmt w:val="decimal"/>
      <w:lvlText w:val="•"/>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1" w15:restartNumberingAfterBreak="0">
    <w:nsid w:val="61D61132"/>
    <w:multiLevelType w:val="multilevel"/>
    <w:tmpl w:val="D3B8DAE8"/>
    <w:lvl w:ilvl="0">
      <w:start w:val="1"/>
      <w:numFmt w:val="decimal"/>
      <w:lvlText w:val="%1."/>
      <w:lvlJc w:val="left"/>
      <w:pPr>
        <w:ind w:left="72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2" w15:restartNumberingAfterBreak="0">
    <w:nsid w:val="65873C09"/>
    <w:multiLevelType w:val="multilevel"/>
    <w:tmpl w:val="D96CC41E"/>
    <w:lvl w:ilvl="0">
      <w:start w:val="1"/>
      <w:numFmt w:val="decimal"/>
      <w:lvlText w:val="%1."/>
      <w:lvlJc w:val="left"/>
      <w:pPr>
        <w:tabs>
          <w:tab w:val="num" w:pos="720"/>
        </w:tabs>
        <w:ind w:left="720" w:hanging="360"/>
      </w:pPr>
    </w:lvl>
    <w:lvl w:ilvl="1">
      <w:start w:val="1"/>
      <w:numFmt w:val="bullet"/>
      <w:lvlText w:val=""/>
      <w:lvlJc w:val="left"/>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8B82ECD"/>
    <w:multiLevelType w:val="multilevel"/>
    <w:tmpl w:val="40566FEA"/>
    <w:lvl w:ilvl="0">
      <w:start w:val="5"/>
      <w:numFmt w:val="decimal"/>
      <w:lvlText w:val="%1."/>
      <w:lvlJc w:val="left"/>
      <w:pPr>
        <w:ind w:left="720" w:hanging="720"/>
      </w:pPr>
      <w:rPr>
        <w:rFonts w:hint="default"/>
        <w:sz w:val="24"/>
      </w:rPr>
    </w:lvl>
    <w:lvl w:ilvl="1">
      <w:start w:val="3"/>
      <w:numFmt w:val="decimal"/>
      <w:lvlText w:val="%1.%2."/>
      <w:lvlJc w:val="left"/>
      <w:pPr>
        <w:ind w:left="3060" w:hanging="1080"/>
      </w:pPr>
      <w:rPr>
        <w:rFonts w:hint="default"/>
        <w:sz w:val="24"/>
      </w:rPr>
    </w:lvl>
    <w:lvl w:ilvl="2">
      <w:start w:val="1"/>
      <w:numFmt w:val="decimal"/>
      <w:lvlText w:val="%1.%2.%3."/>
      <w:lvlJc w:val="left"/>
      <w:pPr>
        <w:ind w:left="5400" w:hanging="1440"/>
      </w:pPr>
      <w:rPr>
        <w:rFonts w:hint="default"/>
        <w:sz w:val="24"/>
      </w:rPr>
    </w:lvl>
    <w:lvl w:ilvl="3">
      <w:start w:val="1"/>
      <w:numFmt w:val="decimal"/>
      <w:lvlText w:val="%1.%2.%3.%4."/>
      <w:lvlJc w:val="left"/>
      <w:pPr>
        <w:ind w:left="7740" w:hanging="1800"/>
      </w:pPr>
      <w:rPr>
        <w:rFonts w:hint="default"/>
        <w:sz w:val="24"/>
      </w:rPr>
    </w:lvl>
    <w:lvl w:ilvl="4">
      <w:start w:val="1"/>
      <w:numFmt w:val="decimal"/>
      <w:lvlText w:val="%1.%2.%3.%4.%5."/>
      <w:lvlJc w:val="left"/>
      <w:pPr>
        <w:ind w:left="10440" w:hanging="2520"/>
      </w:pPr>
      <w:rPr>
        <w:rFonts w:hint="default"/>
        <w:sz w:val="24"/>
      </w:rPr>
    </w:lvl>
    <w:lvl w:ilvl="5">
      <w:start w:val="1"/>
      <w:numFmt w:val="decimal"/>
      <w:lvlText w:val="%1.%2.%3.%4.%5.%6."/>
      <w:lvlJc w:val="left"/>
      <w:pPr>
        <w:ind w:left="12780" w:hanging="2880"/>
      </w:pPr>
      <w:rPr>
        <w:rFonts w:hint="default"/>
        <w:sz w:val="24"/>
      </w:rPr>
    </w:lvl>
    <w:lvl w:ilvl="6">
      <w:start w:val="1"/>
      <w:numFmt w:val="decimal"/>
      <w:lvlText w:val="%1.%2.%3.%4.%5.%6.%7."/>
      <w:lvlJc w:val="left"/>
      <w:pPr>
        <w:ind w:left="15120" w:hanging="3240"/>
      </w:pPr>
      <w:rPr>
        <w:rFonts w:hint="default"/>
        <w:sz w:val="24"/>
      </w:rPr>
    </w:lvl>
    <w:lvl w:ilvl="7">
      <w:start w:val="1"/>
      <w:numFmt w:val="decimal"/>
      <w:lvlText w:val="%1.%2.%3.%4.%5.%6.%7.%8."/>
      <w:lvlJc w:val="left"/>
      <w:pPr>
        <w:ind w:left="17460" w:hanging="3600"/>
      </w:pPr>
      <w:rPr>
        <w:rFonts w:hint="default"/>
        <w:sz w:val="24"/>
      </w:rPr>
    </w:lvl>
    <w:lvl w:ilvl="8">
      <w:start w:val="1"/>
      <w:numFmt w:val="decimal"/>
      <w:lvlText w:val="%1.%2.%3.%4.%5.%6.%7.%8.%9."/>
      <w:lvlJc w:val="left"/>
      <w:pPr>
        <w:ind w:left="20160" w:hanging="4320"/>
      </w:pPr>
      <w:rPr>
        <w:rFonts w:hint="default"/>
        <w:sz w:val="24"/>
      </w:rPr>
    </w:lvl>
  </w:abstractNum>
  <w:abstractNum w:abstractNumId="34" w15:restartNumberingAfterBreak="0">
    <w:nsid w:val="6DC620F2"/>
    <w:multiLevelType w:val="multilevel"/>
    <w:tmpl w:val="50483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EB565F7"/>
    <w:multiLevelType w:val="multilevel"/>
    <w:tmpl w:val="17F8C5C0"/>
    <w:lvl w:ilvl="0">
      <w:start w:val="1"/>
      <w:numFmt w:val="decimal"/>
      <w:lvlText w:val="%1."/>
      <w:lvlJc w:val="left"/>
      <w:pPr>
        <w:tabs>
          <w:tab w:val="num" w:pos="720"/>
        </w:tabs>
        <w:ind w:left="720" w:hanging="360"/>
      </w:pPr>
    </w:lvl>
    <w:lvl w:ilvl="1">
      <w:start w:val="1"/>
      <w:numFmt w:val="bullet"/>
      <w:lvlText w:val=""/>
      <w:lvlJc w:val="left"/>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F711855"/>
    <w:multiLevelType w:val="multilevel"/>
    <w:tmpl w:val="414EC42A"/>
    <w:lvl w:ilvl="0">
      <w:start w:val="1"/>
      <w:numFmt w:val="decimal"/>
      <w:lvlText w:val="%1."/>
      <w:lvlJc w:val="left"/>
      <w:pPr>
        <w:ind w:left="720" w:hanging="360"/>
      </w:pPr>
      <w:rPr>
        <w:rFonts w:ascii="Garamond" w:eastAsia="Garamond" w:hAnsi="Garamond" w:cs="Garamond"/>
        <w:b/>
        <w:i w:val="0"/>
        <w:color w:val="000000"/>
        <w:sz w:val="22"/>
        <w:szCs w:val="22"/>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7153545D"/>
    <w:multiLevelType w:val="multilevel"/>
    <w:tmpl w:val="76586F60"/>
    <w:lvl w:ilvl="0">
      <w:start w:val="1"/>
      <w:numFmt w:val="bullet"/>
      <w:lvlText w:val="-"/>
      <w:lvlJc w:val="left"/>
      <w:pPr>
        <w:ind w:left="618" w:hanging="360"/>
      </w:pPr>
      <w:rPr>
        <w:u w:val="none"/>
      </w:rPr>
    </w:lvl>
    <w:lvl w:ilvl="1">
      <w:start w:val="1"/>
      <w:numFmt w:val="bullet"/>
      <w:lvlText w:val="o"/>
      <w:lvlJc w:val="left"/>
      <w:pPr>
        <w:ind w:left="1338" w:hanging="359"/>
      </w:pPr>
      <w:rPr>
        <w:u w:val="none"/>
      </w:rPr>
    </w:lvl>
    <w:lvl w:ilvl="2">
      <w:start w:val="1"/>
      <w:numFmt w:val="bullet"/>
      <w:lvlText w:val="▪"/>
      <w:lvlJc w:val="left"/>
      <w:pPr>
        <w:ind w:left="2058" w:hanging="360"/>
      </w:pPr>
      <w:rPr>
        <w:u w:val="none"/>
      </w:rPr>
    </w:lvl>
    <w:lvl w:ilvl="3">
      <w:start w:val="1"/>
      <w:numFmt w:val="bullet"/>
      <w:lvlText w:val="●"/>
      <w:lvlJc w:val="left"/>
      <w:pPr>
        <w:ind w:left="2778" w:hanging="360"/>
      </w:pPr>
      <w:rPr>
        <w:u w:val="none"/>
      </w:rPr>
    </w:lvl>
    <w:lvl w:ilvl="4">
      <w:start w:val="1"/>
      <w:numFmt w:val="bullet"/>
      <w:lvlText w:val="o"/>
      <w:lvlJc w:val="left"/>
      <w:pPr>
        <w:ind w:left="3498" w:hanging="360"/>
      </w:pPr>
      <w:rPr>
        <w:u w:val="none"/>
      </w:rPr>
    </w:lvl>
    <w:lvl w:ilvl="5">
      <w:start w:val="1"/>
      <w:numFmt w:val="bullet"/>
      <w:lvlText w:val="▪"/>
      <w:lvlJc w:val="left"/>
      <w:pPr>
        <w:ind w:left="4218" w:hanging="360"/>
      </w:pPr>
      <w:rPr>
        <w:u w:val="none"/>
      </w:rPr>
    </w:lvl>
    <w:lvl w:ilvl="6">
      <w:start w:val="1"/>
      <w:numFmt w:val="bullet"/>
      <w:lvlText w:val="●"/>
      <w:lvlJc w:val="left"/>
      <w:pPr>
        <w:ind w:left="4938" w:hanging="360"/>
      </w:pPr>
      <w:rPr>
        <w:u w:val="none"/>
      </w:rPr>
    </w:lvl>
    <w:lvl w:ilvl="7">
      <w:start w:val="1"/>
      <w:numFmt w:val="bullet"/>
      <w:lvlText w:val="o"/>
      <w:lvlJc w:val="left"/>
      <w:pPr>
        <w:ind w:left="5658" w:hanging="360"/>
      </w:pPr>
      <w:rPr>
        <w:u w:val="none"/>
      </w:rPr>
    </w:lvl>
    <w:lvl w:ilvl="8">
      <w:start w:val="1"/>
      <w:numFmt w:val="bullet"/>
      <w:lvlText w:val="▪"/>
      <w:lvlJc w:val="left"/>
      <w:pPr>
        <w:ind w:left="6378" w:hanging="360"/>
      </w:pPr>
      <w:rPr>
        <w:u w:val="none"/>
      </w:rPr>
    </w:lvl>
  </w:abstractNum>
  <w:abstractNum w:abstractNumId="38" w15:restartNumberingAfterBreak="0">
    <w:nsid w:val="72EC13F1"/>
    <w:multiLevelType w:val="multilevel"/>
    <w:tmpl w:val="83DE564A"/>
    <w:lvl w:ilvl="0">
      <w:start w:val="1"/>
      <w:numFmt w:val="lowerLetter"/>
      <w:lvlText w:val="c)"/>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9" w15:restartNumberingAfterBreak="0">
    <w:nsid w:val="736B102D"/>
    <w:multiLevelType w:val="multilevel"/>
    <w:tmpl w:val="628AA0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79DA00D6"/>
    <w:multiLevelType w:val="multilevel"/>
    <w:tmpl w:val="97BA45B8"/>
    <w:lvl w:ilvl="0">
      <w:start w:val="1"/>
      <w:numFmt w:val="decimal"/>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1" w15:restartNumberingAfterBreak="0">
    <w:nsid w:val="7BDB5A47"/>
    <w:multiLevelType w:val="multilevel"/>
    <w:tmpl w:val="55CAA7F4"/>
    <w:lvl w:ilvl="0">
      <w:start w:val="1"/>
      <w:numFmt w:val="bullet"/>
      <w:lvlText w:val="-"/>
      <w:lvlJc w:val="left"/>
      <w:pPr>
        <w:ind w:left="618" w:hanging="360"/>
      </w:pPr>
      <w:rPr>
        <w:u w:val="none"/>
      </w:rPr>
    </w:lvl>
    <w:lvl w:ilvl="1">
      <w:start w:val="1"/>
      <w:numFmt w:val="bullet"/>
      <w:lvlText w:val="o"/>
      <w:lvlJc w:val="left"/>
      <w:pPr>
        <w:ind w:left="1338" w:hanging="359"/>
      </w:pPr>
      <w:rPr>
        <w:u w:val="none"/>
      </w:rPr>
    </w:lvl>
    <w:lvl w:ilvl="2">
      <w:start w:val="1"/>
      <w:numFmt w:val="bullet"/>
      <w:lvlText w:val="▪"/>
      <w:lvlJc w:val="left"/>
      <w:pPr>
        <w:ind w:left="2058" w:hanging="360"/>
      </w:pPr>
      <w:rPr>
        <w:u w:val="none"/>
      </w:rPr>
    </w:lvl>
    <w:lvl w:ilvl="3">
      <w:start w:val="1"/>
      <w:numFmt w:val="bullet"/>
      <w:lvlText w:val="●"/>
      <w:lvlJc w:val="left"/>
      <w:pPr>
        <w:ind w:left="2778" w:hanging="360"/>
      </w:pPr>
      <w:rPr>
        <w:u w:val="none"/>
      </w:rPr>
    </w:lvl>
    <w:lvl w:ilvl="4">
      <w:start w:val="1"/>
      <w:numFmt w:val="bullet"/>
      <w:lvlText w:val="o"/>
      <w:lvlJc w:val="left"/>
      <w:pPr>
        <w:ind w:left="3498" w:hanging="360"/>
      </w:pPr>
      <w:rPr>
        <w:u w:val="none"/>
      </w:rPr>
    </w:lvl>
    <w:lvl w:ilvl="5">
      <w:start w:val="1"/>
      <w:numFmt w:val="bullet"/>
      <w:lvlText w:val="▪"/>
      <w:lvlJc w:val="left"/>
      <w:pPr>
        <w:ind w:left="4218" w:hanging="360"/>
      </w:pPr>
      <w:rPr>
        <w:u w:val="none"/>
      </w:rPr>
    </w:lvl>
    <w:lvl w:ilvl="6">
      <w:start w:val="1"/>
      <w:numFmt w:val="bullet"/>
      <w:lvlText w:val="●"/>
      <w:lvlJc w:val="left"/>
      <w:pPr>
        <w:ind w:left="4938" w:hanging="360"/>
      </w:pPr>
      <w:rPr>
        <w:u w:val="none"/>
      </w:rPr>
    </w:lvl>
    <w:lvl w:ilvl="7">
      <w:start w:val="1"/>
      <w:numFmt w:val="bullet"/>
      <w:lvlText w:val="o"/>
      <w:lvlJc w:val="left"/>
      <w:pPr>
        <w:ind w:left="5658" w:hanging="360"/>
      </w:pPr>
      <w:rPr>
        <w:u w:val="none"/>
      </w:rPr>
    </w:lvl>
    <w:lvl w:ilvl="8">
      <w:start w:val="1"/>
      <w:numFmt w:val="bullet"/>
      <w:lvlText w:val="▪"/>
      <w:lvlJc w:val="left"/>
      <w:pPr>
        <w:ind w:left="6378" w:hanging="360"/>
      </w:pPr>
      <w:rPr>
        <w:u w:val="none"/>
      </w:rPr>
    </w:lvl>
  </w:abstractNum>
  <w:abstractNum w:abstractNumId="42" w15:restartNumberingAfterBreak="0">
    <w:nsid w:val="7DD779AD"/>
    <w:multiLevelType w:val="multilevel"/>
    <w:tmpl w:val="7A9AC3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DFF7548"/>
    <w:multiLevelType w:val="multilevel"/>
    <w:tmpl w:val="52E4670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1"/>
  </w:num>
  <w:num w:numId="2">
    <w:abstractNumId w:val="9"/>
  </w:num>
  <w:num w:numId="3">
    <w:abstractNumId w:val="16"/>
  </w:num>
  <w:num w:numId="4">
    <w:abstractNumId w:val="29"/>
  </w:num>
  <w:num w:numId="5">
    <w:abstractNumId w:val="14"/>
  </w:num>
  <w:num w:numId="6">
    <w:abstractNumId w:val="4"/>
  </w:num>
  <w:num w:numId="7">
    <w:abstractNumId w:val="21"/>
  </w:num>
  <w:num w:numId="8">
    <w:abstractNumId w:val="37"/>
  </w:num>
  <w:num w:numId="9">
    <w:abstractNumId w:val="1"/>
  </w:num>
  <w:num w:numId="10">
    <w:abstractNumId w:val="31"/>
  </w:num>
  <w:num w:numId="11">
    <w:abstractNumId w:val="12"/>
  </w:num>
  <w:num w:numId="12">
    <w:abstractNumId w:val="24"/>
  </w:num>
  <w:num w:numId="13">
    <w:abstractNumId w:val="22"/>
  </w:num>
  <w:num w:numId="14">
    <w:abstractNumId w:val="39"/>
  </w:num>
  <w:num w:numId="15">
    <w:abstractNumId w:val="10"/>
  </w:num>
  <w:num w:numId="16">
    <w:abstractNumId w:val="18"/>
  </w:num>
  <w:num w:numId="17">
    <w:abstractNumId w:val="20"/>
  </w:num>
  <w:num w:numId="18">
    <w:abstractNumId w:val="36"/>
  </w:num>
  <w:num w:numId="19">
    <w:abstractNumId w:val="43"/>
  </w:num>
  <w:num w:numId="20">
    <w:abstractNumId w:val="27"/>
  </w:num>
  <w:num w:numId="21">
    <w:abstractNumId w:val="8"/>
  </w:num>
  <w:num w:numId="22">
    <w:abstractNumId w:val="23"/>
  </w:num>
  <w:num w:numId="23">
    <w:abstractNumId w:val="25"/>
  </w:num>
  <w:num w:numId="24">
    <w:abstractNumId w:val="40"/>
  </w:num>
  <w:num w:numId="25">
    <w:abstractNumId w:val="13"/>
  </w:num>
  <w:num w:numId="26">
    <w:abstractNumId w:val="2"/>
  </w:num>
  <w:num w:numId="27">
    <w:abstractNumId w:val="3"/>
  </w:num>
  <w:num w:numId="28">
    <w:abstractNumId w:val="6"/>
  </w:num>
  <w:num w:numId="29">
    <w:abstractNumId w:val="28"/>
  </w:num>
  <w:num w:numId="30">
    <w:abstractNumId w:val="0"/>
  </w:num>
  <w:num w:numId="31">
    <w:abstractNumId w:val="19"/>
  </w:num>
  <w:num w:numId="32">
    <w:abstractNumId w:val="15"/>
  </w:num>
  <w:num w:numId="33">
    <w:abstractNumId w:val="38"/>
  </w:num>
  <w:num w:numId="34">
    <w:abstractNumId w:val="5"/>
  </w:num>
  <w:num w:numId="35">
    <w:abstractNumId w:val="30"/>
  </w:num>
  <w:num w:numId="36">
    <w:abstractNumId w:val="11"/>
  </w:num>
  <w:num w:numId="37">
    <w:abstractNumId w:val="33"/>
  </w:num>
  <w:num w:numId="38">
    <w:abstractNumId w:val="17"/>
  </w:num>
  <w:num w:numId="39">
    <w:abstractNumId w:val="26"/>
  </w:num>
  <w:num w:numId="40">
    <w:abstractNumId w:val="42"/>
  </w:num>
  <w:num w:numId="41">
    <w:abstractNumId w:val="35"/>
  </w:num>
  <w:num w:numId="42">
    <w:abstractNumId w:val="34"/>
  </w:num>
  <w:num w:numId="43">
    <w:abstractNumId w:val="32"/>
  </w:num>
  <w:num w:numId="44">
    <w:abstractNumId w:val="7"/>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1F8B"/>
    <w:rsid w:val="000113BE"/>
    <w:rsid w:val="00016AAE"/>
    <w:rsid w:val="0004147E"/>
    <w:rsid w:val="00075E95"/>
    <w:rsid w:val="00083792"/>
    <w:rsid w:val="0009283D"/>
    <w:rsid w:val="000B0D56"/>
    <w:rsid w:val="000C30C0"/>
    <w:rsid w:val="00137097"/>
    <w:rsid w:val="00142353"/>
    <w:rsid w:val="00156885"/>
    <w:rsid w:val="00157283"/>
    <w:rsid w:val="0017091E"/>
    <w:rsid w:val="00176501"/>
    <w:rsid w:val="001934D9"/>
    <w:rsid w:val="00194F56"/>
    <w:rsid w:val="00197E93"/>
    <w:rsid w:val="001A1026"/>
    <w:rsid w:val="001C6B98"/>
    <w:rsid w:val="00257890"/>
    <w:rsid w:val="00294325"/>
    <w:rsid w:val="002B5CDC"/>
    <w:rsid w:val="002C1A5E"/>
    <w:rsid w:val="002D1BD6"/>
    <w:rsid w:val="002F5033"/>
    <w:rsid w:val="0030639B"/>
    <w:rsid w:val="003241BB"/>
    <w:rsid w:val="00327B5A"/>
    <w:rsid w:val="0033397F"/>
    <w:rsid w:val="00366D4B"/>
    <w:rsid w:val="003B1D7F"/>
    <w:rsid w:val="003D5D2B"/>
    <w:rsid w:val="003E4DAF"/>
    <w:rsid w:val="00401C2F"/>
    <w:rsid w:val="00411672"/>
    <w:rsid w:val="00415D83"/>
    <w:rsid w:val="00456FBE"/>
    <w:rsid w:val="004748C3"/>
    <w:rsid w:val="004762CD"/>
    <w:rsid w:val="00476602"/>
    <w:rsid w:val="004773B8"/>
    <w:rsid w:val="004B5249"/>
    <w:rsid w:val="004B5854"/>
    <w:rsid w:val="004C1104"/>
    <w:rsid w:val="004D6DFA"/>
    <w:rsid w:val="004E7C9E"/>
    <w:rsid w:val="0051525C"/>
    <w:rsid w:val="0052097E"/>
    <w:rsid w:val="0052406F"/>
    <w:rsid w:val="0054088F"/>
    <w:rsid w:val="00542879"/>
    <w:rsid w:val="00542CA4"/>
    <w:rsid w:val="005664E3"/>
    <w:rsid w:val="0056758D"/>
    <w:rsid w:val="00571385"/>
    <w:rsid w:val="0057332A"/>
    <w:rsid w:val="005850B2"/>
    <w:rsid w:val="00591A56"/>
    <w:rsid w:val="005942B2"/>
    <w:rsid w:val="005A31EE"/>
    <w:rsid w:val="005C6E0E"/>
    <w:rsid w:val="005C7BFC"/>
    <w:rsid w:val="005D5B95"/>
    <w:rsid w:val="00604879"/>
    <w:rsid w:val="0063526E"/>
    <w:rsid w:val="006414ED"/>
    <w:rsid w:val="0066622B"/>
    <w:rsid w:val="006B3062"/>
    <w:rsid w:val="006B671A"/>
    <w:rsid w:val="006D7A3D"/>
    <w:rsid w:val="006E6078"/>
    <w:rsid w:val="006E77E5"/>
    <w:rsid w:val="0070675B"/>
    <w:rsid w:val="00740F96"/>
    <w:rsid w:val="0075233B"/>
    <w:rsid w:val="0076177F"/>
    <w:rsid w:val="00763153"/>
    <w:rsid w:val="00770B50"/>
    <w:rsid w:val="00776571"/>
    <w:rsid w:val="00794EAF"/>
    <w:rsid w:val="007B36B3"/>
    <w:rsid w:val="007C230C"/>
    <w:rsid w:val="007D7FEF"/>
    <w:rsid w:val="007E2735"/>
    <w:rsid w:val="007E4509"/>
    <w:rsid w:val="008352CF"/>
    <w:rsid w:val="00836978"/>
    <w:rsid w:val="008469F3"/>
    <w:rsid w:val="00857993"/>
    <w:rsid w:val="00864DCD"/>
    <w:rsid w:val="00866E34"/>
    <w:rsid w:val="00877241"/>
    <w:rsid w:val="00887E03"/>
    <w:rsid w:val="00891B01"/>
    <w:rsid w:val="00891DC9"/>
    <w:rsid w:val="008A0DC7"/>
    <w:rsid w:val="008C6EB6"/>
    <w:rsid w:val="008D1F8B"/>
    <w:rsid w:val="008E299C"/>
    <w:rsid w:val="00910EBA"/>
    <w:rsid w:val="009235F3"/>
    <w:rsid w:val="00925F60"/>
    <w:rsid w:val="009338B0"/>
    <w:rsid w:val="00955249"/>
    <w:rsid w:val="009673F2"/>
    <w:rsid w:val="00980658"/>
    <w:rsid w:val="00985667"/>
    <w:rsid w:val="009857F6"/>
    <w:rsid w:val="009907C3"/>
    <w:rsid w:val="009D05D3"/>
    <w:rsid w:val="009D3974"/>
    <w:rsid w:val="009D6CCA"/>
    <w:rsid w:val="00A00DF7"/>
    <w:rsid w:val="00A22E87"/>
    <w:rsid w:val="00A351B7"/>
    <w:rsid w:val="00A8188A"/>
    <w:rsid w:val="00AA2407"/>
    <w:rsid w:val="00AA5030"/>
    <w:rsid w:val="00AB0C0E"/>
    <w:rsid w:val="00AE1EF9"/>
    <w:rsid w:val="00AE3B29"/>
    <w:rsid w:val="00B24CE8"/>
    <w:rsid w:val="00B2755D"/>
    <w:rsid w:val="00B3680C"/>
    <w:rsid w:val="00B42680"/>
    <w:rsid w:val="00B50D16"/>
    <w:rsid w:val="00B72B78"/>
    <w:rsid w:val="00B772A3"/>
    <w:rsid w:val="00B8537D"/>
    <w:rsid w:val="00B963B2"/>
    <w:rsid w:val="00B96FEE"/>
    <w:rsid w:val="00BB5E59"/>
    <w:rsid w:val="00BC02ED"/>
    <w:rsid w:val="00BE3780"/>
    <w:rsid w:val="00BF3F5B"/>
    <w:rsid w:val="00C06379"/>
    <w:rsid w:val="00C21A63"/>
    <w:rsid w:val="00CE765D"/>
    <w:rsid w:val="00D10F64"/>
    <w:rsid w:val="00D7157D"/>
    <w:rsid w:val="00D83B92"/>
    <w:rsid w:val="00D85AE1"/>
    <w:rsid w:val="00DA7439"/>
    <w:rsid w:val="00DB35B4"/>
    <w:rsid w:val="00DD1A84"/>
    <w:rsid w:val="00DE5227"/>
    <w:rsid w:val="00E240A5"/>
    <w:rsid w:val="00E504D8"/>
    <w:rsid w:val="00E604F1"/>
    <w:rsid w:val="00E741AA"/>
    <w:rsid w:val="00E74DF3"/>
    <w:rsid w:val="00E85E7D"/>
    <w:rsid w:val="00E95313"/>
    <w:rsid w:val="00EA0109"/>
    <w:rsid w:val="00EB20C0"/>
    <w:rsid w:val="00EC5E77"/>
    <w:rsid w:val="00EC6847"/>
    <w:rsid w:val="00F05076"/>
    <w:rsid w:val="00F05D26"/>
    <w:rsid w:val="00F139FD"/>
    <w:rsid w:val="00F2440F"/>
    <w:rsid w:val="00F318B4"/>
    <w:rsid w:val="00F34E64"/>
    <w:rsid w:val="00F431BC"/>
    <w:rsid w:val="00F4486F"/>
    <w:rsid w:val="00F6273B"/>
    <w:rsid w:val="00F90DE5"/>
    <w:rsid w:val="00FA555F"/>
    <w:rsid w:val="00FE2180"/>
    <w:rsid w:val="00FE3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6C2359"/>
  <w15:docId w15:val="{799C7EE1-7CE2-41D9-B1C4-77E27FA29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20C"/>
    <w:pPr>
      <w:suppressAutoHyphens/>
      <w:autoSpaceDN w:val="0"/>
      <w:textAlignment w:val="baseline"/>
    </w:pPr>
    <w:rPr>
      <w:rFonts w:cs="Lohit Hindi"/>
      <w:kern w:val="3"/>
      <w:lang w:eastAsia="zh-CN" w:bidi="hi-IN"/>
    </w:rPr>
  </w:style>
  <w:style w:type="paragraph" w:styleId="Ttulo1">
    <w:name w:val="heading 1"/>
    <w:basedOn w:val="Encabezado1"/>
    <w:next w:val="Textbody"/>
    <w:link w:val="Ttulo1Car"/>
    <w:uiPriority w:val="9"/>
    <w:qFormat/>
    <w:rsid w:val="0032620C"/>
    <w:pPr>
      <w:outlineLvl w:val="0"/>
    </w:pPr>
    <w:rPr>
      <w:rFonts w:ascii="Liberation Serif" w:hAnsi="Liberation Serif"/>
      <w:b/>
      <w:bCs/>
      <w:sz w:val="48"/>
      <w:szCs w:val="48"/>
    </w:rPr>
  </w:style>
  <w:style w:type="paragraph" w:styleId="Ttulo2">
    <w:name w:val="heading 2"/>
    <w:basedOn w:val="Normal"/>
    <w:next w:val="Normal"/>
    <w:link w:val="Ttulo2Car"/>
    <w:uiPriority w:val="9"/>
    <w:unhideWhenUsed/>
    <w:qFormat/>
    <w:rsid w:val="00415617"/>
    <w:pPr>
      <w:keepNext/>
      <w:widowControl/>
      <w:numPr>
        <w:numId w:val="6"/>
      </w:numPr>
      <w:suppressAutoHyphens w:val="0"/>
      <w:autoSpaceDN/>
      <w:spacing w:before="240" w:after="60"/>
      <w:jc w:val="both"/>
      <w:textAlignment w:val="auto"/>
      <w:outlineLvl w:val="1"/>
    </w:pPr>
    <w:rPr>
      <w:rFonts w:ascii="Arial" w:hAnsi="Arial" w:cs="Times New Roman"/>
      <w:b/>
      <w:bCs/>
      <w:iCs/>
      <w:kern w:val="0"/>
      <w:szCs w:val="28"/>
      <w:lang w:val="es-ES_tradnl" w:eastAsia="es-ES" w:bidi="ar-SA"/>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link w:val="Ttulo1"/>
    <w:uiPriority w:val="9"/>
    <w:rsid w:val="006B7F73"/>
    <w:rPr>
      <w:rFonts w:ascii="Cambria" w:eastAsia="Times New Roman" w:hAnsi="Cambria" w:cs="Mangal"/>
      <w:b/>
      <w:bCs/>
      <w:kern w:val="32"/>
      <w:sz w:val="32"/>
      <w:szCs w:val="29"/>
      <w:lang w:eastAsia="zh-CN" w:bidi="hi-IN"/>
    </w:rPr>
  </w:style>
  <w:style w:type="paragraph" w:customStyle="1" w:styleId="Standard">
    <w:name w:val="Standard"/>
    <w:link w:val="StandardCar"/>
    <w:qFormat/>
    <w:rsid w:val="0032620C"/>
    <w:pPr>
      <w:suppressAutoHyphens/>
      <w:autoSpaceDN w:val="0"/>
      <w:textAlignment w:val="baseline"/>
    </w:pPr>
    <w:rPr>
      <w:kern w:val="3"/>
      <w:lang w:eastAsia="zh-CN"/>
    </w:rPr>
  </w:style>
  <w:style w:type="paragraph" w:customStyle="1" w:styleId="Heading">
    <w:name w:val="Heading"/>
    <w:basedOn w:val="Normal"/>
    <w:rsid w:val="0032620C"/>
    <w:pPr>
      <w:tabs>
        <w:tab w:val="center" w:pos="4419"/>
        <w:tab w:val="right" w:pos="8838"/>
      </w:tabs>
    </w:pPr>
    <w:rPr>
      <w:rFonts w:cs="Mangal"/>
      <w:szCs w:val="21"/>
    </w:rPr>
  </w:style>
  <w:style w:type="paragraph" w:customStyle="1" w:styleId="Textbody">
    <w:name w:val="Text body"/>
    <w:basedOn w:val="Standard"/>
    <w:rsid w:val="0032620C"/>
    <w:pPr>
      <w:spacing w:line="360" w:lineRule="auto"/>
      <w:jc w:val="both"/>
    </w:pPr>
    <w:rPr>
      <w:rFonts w:ascii="Arial" w:hAnsi="Arial" w:cs="Arial"/>
    </w:rPr>
  </w:style>
  <w:style w:type="paragraph" w:styleId="Lista">
    <w:name w:val="List"/>
    <w:basedOn w:val="Textbody"/>
    <w:rsid w:val="0032620C"/>
    <w:rPr>
      <w:rFonts w:cs="Lohit Hindi"/>
    </w:rPr>
  </w:style>
  <w:style w:type="paragraph" w:customStyle="1" w:styleId="Descripcin1">
    <w:name w:val="Descripción1"/>
    <w:basedOn w:val="Standard"/>
    <w:uiPriority w:val="35"/>
    <w:rsid w:val="0032620C"/>
    <w:pPr>
      <w:suppressLineNumbers/>
      <w:spacing w:before="120" w:after="120"/>
    </w:pPr>
    <w:rPr>
      <w:rFonts w:cs="Lohit Hindi"/>
      <w:i/>
      <w:iCs/>
    </w:rPr>
  </w:style>
  <w:style w:type="paragraph" w:customStyle="1" w:styleId="Index">
    <w:name w:val="Index"/>
    <w:basedOn w:val="Standard"/>
    <w:rsid w:val="0032620C"/>
    <w:pPr>
      <w:suppressLineNumbers/>
    </w:pPr>
    <w:rPr>
      <w:rFonts w:cs="Lohit Hindi"/>
    </w:rPr>
  </w:style>
  <w:style w:type="paragraph" w:customStyle="1" w:styleId="Encabezado1">
    <w:name w:val="Encabezado1"/>
    <w:basedOn w:val="Standard"/>
    <w:next w:val="Textbody"/>
    <w:rsid w:val="0032620C"/>
    <w:pPr>
      <w:keepNext/>
      <w:spacing w:before="240" w:after="120"/>
    </w:pPr>
    <w:rPr>
      <w:rFonts w:ascii="Liberation Sans" w:hAnsi="Liberation Sans" w:cs="Lohit Hindi"/>
      <w:sz w:val="28"/>
      <w:szCs w:val="28"/>
    </w:rPr>
  </w:style>
  <w:style w:type="paragraph" w:customStyle="1" w:styleId="Descripcin2">
    <w:name w:val="Descripción2"/>
    <w:basedOn w:val="Standard"/>
    <w:qFormat/>
    <w:rsid w:val="0032620C"/>
    <w:pPr>
      <w:suppressLineNumbers/>
      <w:spacing w:before="120" w:after="120"/>
    </w:pPr>
    <w:rPr>
      <w:rFonts w:cs="Lohit Hindi"/>
      <w:i/>
      <w:iCs/>
    </w:rPr>
  </w:style>
  <w:style w:type="paragraph" w:styleId="Piedepgina">
    <w:name w:val="footer"/>
    <w:basedOn w:val="Normal"/>
    <w:link w:val="PiedepginaCar2"/>
    <w:rsid w:val="0032620C"/>
    <w:pPr>
      <w:tabs>
        <w:tab w:val="center" w:pos="4419"/>
        <w:tab w:val="right" w:pos="8838"/>
      </w:tabs>
    </w:pPr>
    <w:rPr>
      <w:rFonts w:cs="Mangal"/>
      <w:szCs w:val="21"/>
    </w:rPr>
  </w:style>
  <w:style w:type="character" w:customStyle="1" w:styleId="PiedepginaCar2">
    <w:name w:val="Pie de página Car2"/>
    <w:link w:val="Piedepgina"/>
    <w:uiPriority w:val="99"/>
    <w:rsid w:val="0032620C"/>
    <w:rPr>
      <w:rFonts w:ascii="Times New Roman" w:hAnsi="Times New Roman"/>
      <w:sz w:val="24"/>
      <w:lang w:val="es-ES"/>
    </w:rPr>
  </w:style>
  <w:style w:type="paragraph" w:customStyle="1" w:styleId="Footnote">
    <w:name w:val="Footnote"/>
    <w:basedOn w:val="Standard"/>
    <w:rsid w:val="0032620C"/>
  </w:style>
  <w:style w:type="paragraph" w:customStyle="1" w:styleId="Textoindependiente21">
    <w:name w:val="Texto independiente 21"/>
    <w:basedOn w:val="Standard"/>
    <w:rsid w:val="0032620C"/>
    <w:pPr>
      <w:spacing w:after="120" w:line="480" w:lineRule="auto"/>
    </w:pPr>
  </w:style>
  <w:style w:type="paragraph" w:customStyle="1" w:styleId="Contents1">
    <w:name w:val="Contents 1"/>
    <w:basedOn w:val="Standard"/>
    <w:next w:val="Standard"/>
    <w:rsid w:val="0032620C"/>
    <w:pPr>
      <w:spacing w:before="120" w:after="120"/>
    </w:pPr>
    <w:rPr>
      <w:b/>
      <w:bCs/>
      <w:caps/>
    </w:rPr>
  </w:style>
  <w:style w:type="paragraph" w:customStyle="1" w:styleId="Contents2">
    <w:name w:val="Contents 2"/>
    <w:basedOn w:val="Standard"/>
    <w:next w:val="Standard"/>
    <w:rsid w:val="0032620C"/>
    <w:pPr>
      <w:ind w:left="200"/>
    </w:pPr>
    <w:rPr>
      <w:smallCaps/>
    </w:rPr>
  </w:style>
  <w:style w:type="paragraph" w:customStyle="1" w:styleId="Contents3">
    <w:name w:val="Contents 3"/>
    <w:basedOn w:val="Standard"/>
    <w:next w:val="Standard"/>
    <w:rsid w:val="0032620C"/>
    <w:pPr>
      <w:ind w:left="400"/>
    </w:pPr>
    <w:rPr>
      <w:i/>
      <w:iCs/>
    </w:rPr>
  </w:style>
  <w:style w:type="paragraph" w:customStyle="1" w:styleId="Contents4">
    <w:name w:val="Contents 4"/>
    <w:basedOn w:val="Standard"/>
    <w:next w:val="Standard"/>
    <w:rsid w:val="0032620C"/>
    <w:pPr>
      <w:ind w:left="800" w:hanging="200"/>
    </w:pPr>
  </w:style>
  <w:style w:type="paragraph" w:customStyle="1" w:styleId="Contents5">
    <w:name w:val="Contents 5"/>
    <w:basedOn w:val="Standard"/>
    <w:next w:val="Standard"/>
    <w:rsid w:val="0032620C"/>
    <w:pPr>
      <w:ind w:left="1000" w:hanging="200"/>
    </w:pPr>
  </w:style>
  <w:style w:type="paragraph" w:customStyle="1" w:styleId="Contents6">
    <w:name w:val="Contents 6"/>
    <w:basedOn w:val="Standard"/>
    <w:next w:val="Standard"/>
    <w:rsid w:val="0032620C"/>
    <w:pPr>
      <w:ind w:left="1200" w:hanging="200"/>
    </w:pPr>
  </w:style>
  <w:style w:type="paragraph" w:customStyle="1" w:styleId="Contents7">
    <w:name w:val="Contents 7"/>
    <w:basedOn w:val="Standard"/>
    <w:next w:val="Standard"/>
    <w:rsid w:val="0032620C"/>
    <w:pPr>
      <w:ind w:left="1400" w:hanging="200"/>
    </w:pPr>
  </w:style>
  <w:style w:type="paragraph" w:customStyle="1" w:styleId="Contents8">
    <w:name w:val="Contents 8"/>
    <w:basedOn w:val="Standard"/>
    <w:next w:val="Standard"/>
    <w:rsid w:val="0032620C"/>
    <w:pPr>
      <w:ind w:left="1600" w:hanging="200"/>
    </w:pPr>
  </w:style>
  <w:style w:type="paragraph" w:customStyle="1" w:styleId="Contents9">
    <w:name w:val="Contents 9"/>
    <w:basedOn w:val="Standard"/>
    <w:next w:val="Standard"/>
    <w:rsid w:val="0032620C"/>
    <w:pPr>
      <w:ind w:left="1800" w:hanging="200"/>
    </w:pPr>
  </w:style>
  <w:style w:type="paragraph" w:styleId="ndice1">
    <w:name w:val="index 1"/>
    <w:basedOn w:val="Normal"/>
    <w:next w:val="Normal"/>
    <w:autoRedefine/>
    <w:uiPriority w:val="99"/>
    <w:semiHidden/>
    <w:unhideWhenUsed/>
    <w:rsid w:val="006B7F73"/>
    <w:pPr>
      <w:ind w:left="240" w:hanging="240"/>
    </w:pPr>
    <w:rPr>
      <w:rFonts w:cs="Mangal"/>
      <w:szCs w:val="21"/>
    </w:rPr>
  </w:style>
  <w:style w:type="paragraph" w:styleId="Ttulodendice">
    <w:name w:val="index heading"/>
    <w:basedOn w:val="Standard"/>
    <w:next w:val="Contents1"/>
    <w:uiPriority w:val="99"/>
    <w:rsid w:val="0032620C"/>
    <w:pPr>
      <w:spacing w:before="120" w:after="120"/>
    </w:pPr>
    <w:rPr>
      <w:b/>
      <w:bCs/>
      <w:i/>
      <w:iCs/>
    </w:rPr>
  </w:style>
  <w:style w:type="paragraph" w:customStyle="1" w:styleId="TDC41">
    <w:name w:val="TDC 41"/>
    <w:basedOn w:val="Standard"/>
    <w:next w:val="Standard"/>
    <w:rsid w:val="0032620C"/>
    <w:pPr>
      <w:ind w:left="600"/>
    </w:pPr>
    <w:rPr>
      <w:sz w:val="18"/>
      <w:szCs w:val="18"/>
    </w:rPr>
  </w:style>
  <w:style w:type="paragraph" w:customStyle="1" w:styleId="TDC51">
    <w:name w:val="TDC 51"/>
    <w:basedOn w:val="Standard"/>
    <w:next w:val="Standard"/>
    <w:rsid w:val="0032620C"/>
    <w:pPr>
      <w:ind w:left="800"/>
    </w:pPr>
    <w:rPr>
      <w:sz w:val="18"/>
      <w:szCs w:val="18"/>
    </w:rPr>
  </w:style>
  <w:style w:type="paragraph" w:customStyle="1" w:styleId="TDC61">
    <w:name w:val="TDC 61"/>
    <w:basedOn w:val="Standard"/>
    <w:next w:val="Standard"/>
    <w:rsid w:val="0032620C"/>
    <w:pPr>
      <w:ind w:left="1000"/>
    </w:pPr>
    <w:rPr>
      <w:sz w:val="18"/>
      <w:szCs w:val="18"/>
    </w:rPr>
  </w:style>
  <w:style w:type="paragraph" w:customStyle="1" w:styleId="TDC71">
    <w:name w:val="TDC 71"/>
    <w:basedOn w:val="Standard"/>
    <w:next w:val="Standard"/>
    <w:rsid w:val="0032620C"/>
    <w:pPr>
      <w:ind w:left="1200"/>
    </w:pPr>
    <w:rPr>
      <w:sz w:val="18"/>
      <w:szCs w:val="18"/>
    </w:rPr>
  </w:style>
  <w:style w:type="paragraph" w:customStyle="1" w:styleId="TDC81">
    <w:name w:val="TDC 81"/>
    <w:basedOn w:val="Standard"/>
    <w:next w:val="Standard"/>
    <w:rsid w:val="0032620C"/>
    <w:pPr>
      <w:ind w:left="1400"/>
    </w:pPr>
    <w:rPr>
      <w:sz w:val="18"/>
      <w:szCs w:val="18"/>
    </w:rPr>
  </w:style>
  <w:style w:type="paragraph" w:customStyle="1" w:styleId="TDC91">
    <w:name w:val="TDC 91"/>
    <w:basedOn w:val="Standard"/>
    <w:next w:val="Standard"/>
    <w:rsid w:val="0032620C"/>
    <w:pPr>
      <w:ind w:left="1600"/>
    </w:pPr>
    <w:rPr>
      <w:sz w:val="18"/>
      <w:szCs w:val="18"/>
    </w:rPr>
  </w:style>
  <w:style w:type="paragraph" w:styleId="NormalWeb">
    <w:name w:val="Normal (Web)"/>
    <w:basedOn w:val="Standard"/>
    <w:uiPriority w:val="99"/>
    <w:rsid w:val="0032620C"/>
  </w:style>
  <w:style w:type="paragraph" w:customStyle="1" w:styleId="Default">
    <w:name w:val="Default"/>
    <w:rsid w:val="0032620C"/>
    <w:pPr>
      <w:suppressAutoHyphens/>
      <w:autoSpaceDE w:val="0"/>
      <w:autoSpaceDN w:val="0"/>
      <w:textAlignment w:val="baseline"/>
    </w:pPr>
    <w:rPr>
      <w:rFonts w:ascii="Tahoma" w:hAnsi="Tahoma" w:cs="Tahoma"/>
      <w:color w:val="000000"/>
      <w:kern w:val="3"/>
      <w:lang w:val="es-ES" w:eastAsia="zh-CN"/>
    </w:rPr>
  </w:style>
  <w:style w:type="paragraph" w:customStyle="1" w:styleId="Prrafodelista1">
    <w:name w:val="Párrafo de lista1"/>
    <w:basedOn w:val="Standard"/>
    <w:rsid w:val="0032620C"/>
    <w:pPr>
      <w:ind w:left="708"/>
    </w:pPr>
  </w:style>
  <w:style w:type="paragraph" w:styleId="Textodeglobo">
    <w:name w:val="Balloon Text"/>
    <w:basedOn w:val="Standard"/>
    <w:link w:val="TextodegloboCar"/>
    <w:uiPriority w:val="99"/>
    <w:rsid w:val="0032620C"/>
    <w:rPr>
      <w:rFonts w:ascii="Tahoma" w:hAnsi="Tahoma" w:cs="Tahoma"/>
      <w:sz w:val="16"/>
      <w:szCs w:val="16"/>
    </w:rPr>
  </w:style>
  <w:style w:type="character" w:customStyle="1" w:styleId="TextodegloboCar">
    <w:name w:val="Texto de globo Car"/>
    <w:link w:val="Textodeglobo"/>
    <w:uiPriority w:val="99"/>
    <w:rsid w:val="0032620C"/>
    <w:rPr>
      <w:rFonts w:ascii="Tahoma" w:hAnsi="Tahoma"/>
      <w:sz w:val="16"/>
      <w:lang w:val="es-CO"/>
    </w:rPr>
  </w:style>
  <w:style w:type="paragraph" w:customStyle="1" w:styleId="Textocomentario1">
    <w:name w:val="Texto comentario1"/>
    <w:basedOn w:val="Standard"/>
    <w:rsid w:val="0032620C"/>
  </w:style>
  <w:style w:type="paragraph" w:styleId="Textocomentario">
    <w:name w:val="annotation text"/>
    <w:basedOn w:val="Normal"/>
    <w:link w:val="TextocomentarioCar1"/>
    <w:uiPriority w:val="99"/>
    <w:rsid w:val="0032620C"/>
    <w:rPr>
      <w:rFonts w:cs="Mangal"/>
      <w:sz w:val="20"/>
      <w:szCs w:val="18"/>
    </w:rPr>
  </w:style>
  <w:style w:type="character" w:customStyle="1" w:styleId="TextocomentarioCar1">
    <w:name w:val="Texto comentario Car1"/>
    <w:link w:val="Textocomentario"/>
    <w:uiPriority w:val="99"/>
    <w:rsid w:val="0032620C"/>
    <w:rPr>
      <w:sz w:val="20"/>
    </w:rPr>
  </w:style>
  <w:style w:type="paragraph" w:styleId="Asuntodelcomentario">
    <w:name w:val="annotation subject"/>
    <w:basedOn w:val="Textocomentario1"/>
    <w:next w:val="Textocomentario1"/>
    <w:link w:val="AsuntodelcomentarioCar"/>
    <w:uiPriority w:val="99"/>
    <w:rsid w:val="0032620C"/>
    <w:rPr>
      <w:b/>
      <w:bCs/>
    </w:rPr>
  </w:style>
  <w:style w:type="character" w:customStyle="1" w:styleId="AsuntodelcomentarioCar">
    <w:name w:val="Asunto del comentario Car"/>
    <w:link w:val="Asuntodelcomentario"/>
    <w:uiPriority w:val="99"/>
    <w:rsid w:val="0032620C"/>
    <w:rPr>
      <w:b/>
      <w:sz w:val="20"/>
    </w:rPr>
  </w:style>
  <w:style w:type="paragraph" w:customStyle="1" w:styleId="Sangradet">
    <w:name w:val="Sangría de t"/>
    <w:basedOn w:val="Standard"/>
    <w:rsid w:val="0032620C"/>
    <w:pPr>
      <w:autoSpaceDE w:val="0"/>
      <w:jc w:val="both"/>
    </w:pPr>
    <w:rPr>
      <w:rFonts w:ascii="Arial" w:hAnsi="Arial" w:cs="Arial"/>
      <w:sz w:val="22"/>
      <w:szCs w:val="22"/>
      <w:lang w:val="es-ES"/>
    </w:rPr>
  </w:style>
  <w:style w:type="paragraph" w:customStyle="1" w:styleId="Sangra2detindependiente1">
    <w:name w:val="Sangría 2 de t. independiente1"/>
    <w:basedOn w:val="Standard"/>
    <w:rsid w:val="0032620C"/>
    <w:pPr>
      <w:spacing w:after="120" w:line="480" w:lineRule="auto"/>
      <w:ind w:left="283"/>
    </w:pPr>
  </w:style>
  <w:style w:type="paragraph" w:customStyle="1" w:styleId="TableContents">
    <w:name w:val="Table Contents"/>
    <w:basedOn w:val="Standard"/>
    <w:rsid w:val="0032620C"/>
    <w:pPr>
      <w:suppressLineNumbers/>
    </w:pPr>
  </w:style>
  <w:style w:type="paragraph" w:customStyle="1" w:styleId="TableHeading">
    <w:name w:val="Table Heading"/>
    <w:basedOn w:val="TableContents"/>
    <w:rsid w:val="0032620C"/>
    <w:pPr>
      <w:jc w:val="center"/>
    </w:pPr>
    <w:rPr>
      <w:b/>
      <w:bCs/>
    </w:rPr>
  </w:style>
  <w:style w:type="paragraph" w:customStyle="1" w:styleId="western">
    <w:name w:val="western"/>
    <w:basedOn w:val="Standard"/>
    <w:rsid w:val="0032620C"/>
    <w:pPr>
      <w:suppressAutoHyphens w:val="0"/>
      <w:spacing w:before="280" w:after="280"/>
    </w:pPr>
  </w:style>
  <w:style w:type="paragraph" w:styleId="Encabezado">
    <w:name w:val="header"/>
    <w:basedOn w:val="Normal"/>
    <w:link w:val="EncabezadoCar2"/>
    <w:rsid w:val="0032620C"/>
    <w:pPr>
      <w:tabs>
        <w:tab w:val="center" w:pos="4419"/>
        <w:tab w:val="right" w:pos="8838"/>
      </w:tabs>
    </w:pPr>
    <w:rPr>
      <w:rFonts w:cs="Mangal"/>
      <w:szCs w:val="21"/>
    </w:rPr>
  </w:style>
  <w:style w:type="character" w:customStyle="1" w:styleId="EncabezadoCar2">
    <w:name w:val="Encabezado Car2"/>
    <w:link w:val="Encabezado"/>
    <w:uiPriority w:val="99"/>
    <w:rsid w:val="0032620C"/>
    <w:rPr>
      <w:sz w:val="20"/>
    </w:rPr>
  </w:style>
  <w:style w:type="character" w:customStyle="1" w:styleId="WW8Num1z0">
    <w:name w:val="WW8Num1z0"/>
    <w:rsid w:val="0032620C"/>
    <w:rPr>
      <w:rFonts w:ascii="Symbol" w:hAnsi="Symbol"/>
      <w:b/>
    </w:rPr>
  </w:style>
  <w:style w:type="character" w:customStyle="1" w:styleId="WW8Num1z1">
    <w:name w:val="WW8Num1z1"/>
    <w:rsid w:val="0032620C"/>
  </w:style>
  <w:style w:type="character" w:customStyle="1" w:styleId="WW8Num1z2">
    <w:name w:val="WW8Num1z2"/>
    <w:rsid w:val="0032620C"/>
  </w:style>
  <w:style w:type="character" w:customStyle="1" w:styleId="WW8Num1z3">
    <w:name w:val="WW8Num1z3"/>
    <w:rsid w:val="0032620C"/>
  </w:style>
  <w:style w:type="character" w:customStyle="1" w:styleId="WW8Num1z4">
    <w:name w:val="WW8Num1z4"/>
    <w:rsid w:val="0032620C"/>
  </w:style>
  <w:style w:type="character" w:customStyle="1" w:styleId="WW8Num1z5">
    <w:name w:val="WW8Num1z5"/>
    <w:rsid w:val="0032620C"/>
  </w:style>
  <w:style w:type="character" w:customStyle="1" w:styleId="WW8Num1z6">
    <w:name w:val="WW8Num1z6"/>
    <w:rsid w:val="0032620C"/>
  </w:style>
  <w:style w:type="character" w:customStyle="1" w:styleId="WW8Num1z7">
    <w:name w:val="WW8Num1z7"/>
    <w:rsid w:val="0032620C"/>
  </w:style>
  <w:style w:type="character" w:customStyle="1" w:styleId="WW8Num1z8">
    <w:name w:val="WW8Num1z8"/>
    <w:rsid w:val="0032620C"/>
  </w:style>
  <w:style w:type="character" w:customStyle="1" w:styleId="WW8Num2z0">
    <w:name w:val="WW8Num2z0"/>
    <w:rsid w:val="0032620C"/>
    <w:rPr>
      <w:rFonts w:ascii="Arial" w:hAnsi="Arial"/>
      <w:b/>
      <w:sz w:val="22"/>
    </w:rPr>
  </w:style>
  <w:style w:type="character" w:customStyle="1" w:styleId="WW8Num3z0">
    <w:name w:val="WW8Num3z0"/>
    <w:rsid w:val="0032620C"/>
  </w:style>
  <w:style w:type="character" w:customStyle="1" w:styleId="WW8Num4z0">
    <w:name w:val="WW8Num4z0"/>
    <w:rsid w:val="0032620C"/>
    <w:rPr>
      <w:rFonts w:ascii="Garamond" w:hAnsi="Garamond"/>
      <w:color w:val="000000"/>
      <w:sz w:val="22"/>
    </w:rPr>
  </w:style>
  <w:style w:type="character" w:customStyle="1" w:styleId="WW8Num5z0">
    <w:name w:val="WW8Num5z0"/>
    <w:rsid w:val="0032620C"/>
    <w:rPr>
      <w:rFonts w:ascii="Arial" w:hAnsi="Arial"/>
      <w:b/>
      <w:sz w:val="22"/>
    </w:rPr>
  </w:style>
  <w:style w:type="character" w:customStyle="1" w:styleId="WW8Num6z0">
    <w:name w:val="WW8Num6z0"/>
    <w:rsid w:val="0032620C"/>
    <w:rPr>
      <w:rFonts w:ascii="Garamond" w:hAnsi="Garamond"/>
      <w:color w:val="000000"/>
      <w:sz w:val="22"/>
      <w:lang w:val="es-ES"/>
    </w:rPr>
  </w:style>
  <w:style w:type="character" w:customStyle="1" w:styleId="WW8Num7z0">
    <w:name w:val="WW8Num7z0"/>
    <w:rsid w:val="0032620C"/>
  </w:style>
  <w:style w:type="character" w:customStyle="1" w:styleId="WW8Num8z0">
    <w:name w:val="WW8Num8z0"/>
    <w:rsid w:val="0032620C"/>
    <w:rPr>
      <w:rFonts w:ascii="Arial Narrow" w:hAnsi="Arial Narrow"/>
      <w:color w:val="000000"/>
      <w:sz w:val="22"/>
    </w:rPr>
  </w:style>
  <w:style w:type="character" w:customStyle="1" w:styleId="WW8Num9z0">
    <w:name w:val="WW8Num9z0"/>
    <w:rsid w:val="0032620C"/>
    <w:rPr>
      <w:rFonts w:ascii="Garamond" w:hAnsi="Garamond"/>
      <w:b/>
      <w:sz w:val="22"/>
      <w:lang w:val="es-ES"/>
    </w:rPr>
  </w:style>
  <w:style w:type="character" w:customStyle="1" w:styleId="WW8Num10z0">
    <w:name w:val="WW8Num10z0"/>
    <w:rsid w:val="0032620C"/>
    <w:rPr>
      <w:rFonts w:ascii="Garamond" w:hAnsi="Garamond"/>
      <w:b/>
      <w:color w:val="000000"/>
      <w:sz w:val="22"/>
    </w:rPr>
  </w:style>
  <w:style w:type="character" w:customStyle="1" w:styleId="WW8Num11z0">
    <w:name w:val="WW8Num11z0"/>
    <w:rsid w:val="0032620C"/>
    <w:rPr>
      <w:rFonts w:ascii="Symbol" w:hAnsi="Symbol"/>
      <w:b/>
    </w:rPr>
  </w:style>
  <w:style w:type="character" w:customStyle="1" w:styleId="WW8Num12z0">
    <w:name w:val="WW8Num12z0"/>
    <w:rsid w:val="0032620C"/>
    <w:rPr>
      <w:rFonts w:ascii="Arial" w:hAnsi="Arial"/>
      <w:b/>
      <w:sz w:val="22"/>
      <w:lang w:val="es-ES"/>
    </w:rPr>
  </w:style>
  <w:style w:type="character" w:customStyle="1" w:styleId="WW8Num12z1">
    <w:name w:val="WW8Num12z1"/>
    <w:rsid w:val="0032620C"/>
  </w:style>
  <w:style w:type="character" w:customStyle="1" w:styleId="WW8Num13z0">
    <w:name w:val="WW8Num13z0"/>
    <w:rsid w:val="0032620C"/>
    <w:rPr>
      <w:b/>
      <w:color w:val="808080"/>
    </w:rPr>
  </w:style>
  <w:style w:type="character" w:customStyle="1" w:styleId="WW8Num14z0">
    <w:name w:val="WW8Num14z0"/>
    <w:rsid w:val="0032620C"/>
    <w:rPr>
      <w:rFonts w:ascii="Garamond" w:hAnsi="Garamond"/>
      <w:b/>
      <w:color w:val="948A54"/>
      <w:sz w:val="22"/>
    </w:rPr>
  </w:style>
  <w:style w:type="character" w:customStyle="1" w:styleId="WW8Num7z1">
    <w:name w:val="WW8Num7z1"/>
    <w:rsid w:val="0032620C"/>
  </w:style>
  <w:style w:type="character" w:customStyle="1" w:styleId="WW8Num11z1">
    <w:name w:val="WW8Num11z1"/>
    <w:rsid w:val="0032620C"/>
    <w:rPr>
      <w:rFonts w:ascii="Courier New" w:hAnsi="Courier New"/>
    </w:rPr>
  </w:style>
  <w:style w:type="character" w:customStyle="1" w:styleId="WW8Num14z1">
    <w:name w:val="WW8Num14z1"/>
    <w:rsid w:val="0032620C"/>
  </w:style>
  <w:style w:type="character" w:customStyle="1" w:styleId="WW8Num14z2">
    <w:name w:val="WW8Num14z2"/>
    <w:rsid w:val="0032620C"/>
  </w:style>
  <w:style w:type="character" w:customStyle="1" w:styleId="WW8Num14z3">
    <w:name w:val="WW8Num14z3"/>
    <w:rsid w:val="0032620C"/>
  </w:style>
  <w:style w:type="character" w:customStyle="1" w:styleId="WW8Num14z4">
    <w:name w:val="WW8Num14z4"/>
    <w:rsid w:val="0032620C"/>
  </w:style>
  <w:style w:type="character" w:customStyle="1" w:styleId="WW8Num14z5">
    <w:name w:val="WW8Num14z5"/>
    <w:rsid w:val="0032620C"/>
  </w:style>
  <w:style w:type="character" w:customStyle="1" w:styleId="WW8Num14z6">
    <w:name w:val="WW8Num14z6"/>
    <w:rsid w:val="0032620C"/>
  </w:style>
  <w:style w:type="character" w:customStyle="1" w:styleId="WW8Num14z7">
    <w:name w:val="WW8Num14z7"/>
    <w:rsid w:val="0032620C"/>
  </w:style>
  <w:style w:type="character" w:customStyle="1" w:styleId="WW8Num14z8">
    <w:name w:val="WW8Num14z8"/>
    <w:rsid w:val="0032620C"/>
  </w:style>
  <w:style w:type="character" w:customStyle="1" w:styleId="WW8Num2z1">
    <w:name w:val="WW8Num2z1"/>
    <w:rsid w:val="0032620C"/>
  </w:style>
  <w:style w:type="character" w:customStyle="1" w:styleId="WW8Num3z1">
    <w:name w:val="WW8Num3z1"/>
    <w:rsid w:val="0032620C"/>
  </w:style>
  <w:style w:type="character" w:customStyle="1" w:styleId="WW8Num4z1">
    <w:name w:val="WW8Num4z1"/>
    <w:rsid w:val="0032620C"/>
  </w:style>
  <w:style w:type="character" w:customStyle="1" w:styleId="WW8Num5z1">
    <w:name w:val="WW8Num5z1"/>
    <w:rsid w:val="0032620C"/>
  </w:style>
  <w:style w:type="character" w:customStyle="1" w:styleId="WW8Num6z1">
    <w:name w:val="WW8Num6z1"/>
    <w:rsid w:val="0032620C"/>
  </w:style>
  <w:style w:type="character" w:customStyle="1" w:styleId="WW8Num8z1">
    <w:name w:val="WW8Num8z1"/>
    <w:rsid w:val="0032620C"/>
    <w:rPr>
      <w:rFonts w:ascii="Courier New" w:hAnsi="Courier New"/>
    </w:rPr>
  </w:style>
  <w:style w:type="character" w:customStyle="1" w:styleId="WW8Num8z2">
    <w:name w:val="WW8Num8z2"/>
    <w:rsid w:val="0032620C"/>
    <w:rPr>
      <w:rFonts w:ascii="Wingdings" w:hAnsi="Wingdings"/>
    </w:rPr>
  </w:style>
  <w:style w:type="character" w:customStyle="1" w:styleId="WW8Num8z3">
    <w:name w:val="WW8Num8z3"/>
    <w:rsid w:val="0032620C"/>
    <w:rPr>
      <w:rFonts w:ascii="Symbol" w:hAnsi="Symbol"/>
    </w:rPr>
  </w:style>
  <w:style w:type="character" w:customStyle="1" w:styleId="WW8Num9z1">
    <w:name w:val="WW8Num9z1"/>
    <w:rsid w:val="0032620C"/>
  </w:style>
  <w:style w:type="character" w:customStyle="1" w:styleId="WW8Num10z1">
    <w:name w:val="WW8Num10z1"/>
    <w:rsid w:val="0032620C"/>
    <w:rPr>
      <w:rFonts w:ascii="Symbol" w:hAnsi="Symbol"/>
    </w:rPr>
  </w:style>
  <w:style w:type="character" w:customStyle="1" w:styleId="WW8Num10z2">
    <w:name w:val="WW8Num10z2"/>
    <w:rsid w:val="0032620C"/>
  </w:style>
  <w:style w:type="character" w:customStyle="1" w:styleId="WW8Num11z2">
    <w:name w:val="WW8Num11z2"/>
    <w:rsid w:val="0032620C"/>
    <w:rPr>
      <w:rFonts w:ascii="Wingdings" w:hAnsi="Wingdings"/>
    </w:rPr>
  </w:style>
  <w:style w:type="character" w:customStyle="1" w:styleId="WW8Num13z1">
    <w:name w:val="WW8Num13z1"/>
    <w:rsid w:val="0032620C"/>
  </w:style>
  <w:style w:type="character" w:customStyle="1" w:styleId="WW8Num15z0">
    <w:name w:val="WW8Num15z0"/>
    <w:rsid w:val="0032620C"/>
    <w:rPr>
      <w:b/>
    </w:rPr>
  </w:style>
  <w:style w:type="character" w:customStyle="1" w:styleId="WW8Num15z1">
    <w:name w:val="WW8Num15z1"/>
    <w:rsid w:val="0032620C"/>
  </w:style>
  <w:style w:type="character" w:customStyle="1" w:styleId="WW8Num16z0">
    <w:name w:val="WW8Num16z0"/>
    <w:rsid w:val="0032620C"/>
    <w:rPr>
      <w:b/>
    </w:rPr>
  </w:style>
  <w:style w:type="character" w:customStyle="1" w:styleId="WW8Num16z1">
    <w:name w:val="WW8Num16z1"/>
    <w:rsid w:val="0032620C"/>
  </w:style>
  <w:style w:type="character" w:customStyle="1" w:styleId="WW8Num16z2">
    <w:name w:val="WW8Num16z2"/>
    <w:rsid w:val="0032620C"/>
  </w:style>
  <w:style w:type="character" w:customStyle="1" w:styleId="WW8Num17z0">
    <w:name w:val="WW8Num17z0"/>
    <w:rsid w:val="0032620C"/>
    <w:rPr>
      <w:rFonts w:ascii="Wingdings" w:hAnsi="Wingdings"/>
    </w:rPr>
  </w:style>
  <w:style w:type="character" w:customStyle="1" w:styleId="WW8Num17z1">
    <w:name w:val="WW8Num17z1"/>
    <w:rsid w:val="0032620C"/>
    <w:rPr>
      <w:rFonts w:ascii="Courier New" w:hAnsi="Courier New"/>
    </w:rPr>
  </w:style>
  <w:style w:type="character" w:customStyle="1" w:styleId="WW8Num17z3">
    <w:name w:val="WW8Num17z3"/>
    <w:rsid w:val="0032620C"/>
    <w:rPr>
      <w:rFonts w:ascii="Symbol" w:hAnsi="Symbol"/>
    </w:rPr>
  </w:style>
  <w:style w:type="character" w:customStyle="1" w:styleId="WW8Num18z0">
    <w:name w:val="WW8Num18z0"/>
    <w:rsid w:val="0032620C"/>
    <w:rPr>
      <w:rFonts w:ascii="Symbol" w:hAnsi="Symbol"/>
      <w:sz w:val="22"/>
    </w:rPr>
  </w:style>
  <w:style w:type="character" w:customStyle="1" w:styleId="WW8Num18z1">
    <w:name w:val="WW8Num18z1"/>
    <w:rsid w:val="0032620C"/>
    <w:rPr>
      <w:rFonts w:ascii="Courier New" w:hAnsi="Courier New"/>
    </w:rPr>
  </w:style>
  <w:style w:type="character" w:customStyle="1" w:styleId="WW8Num18z2">
    <w:name w:val="WW8Num18z2"/>
    <w:rsid w:val="0032620C"/>
    <w:rPr>
      <w:rFonts w:ascii="Wingdings" w:hAnsi="Wingdings"/>
    </w:rPr>
  </w:style>
  <w:style w:type="character" w:customStyle="1" w:styleId="WW8Num19z0">
    <w:name w:val="WW8Num19z0"/>
    <w:rsid w:val="0032620C"/>
    <w:rPr>
      <w:rFonts w:ascii="Wingdings" w:hAnsi="Wingdings"/>
    </w:rPr>
  </w:style>
  <w:style w:type="character" w:customStyle="1" w:styleId="WW8Num19z1">
    <w:name w:val="WW8Num19z1"/>
    <w:rsid w:val="0032620C"/>
    <w:rPr>
      <w:rFonts w:ascii="Courier New" w:hAnsi="Courier New"/>
    </w:rPr>
  </w:style>
  <w:style w:type="character" w:customStyle="1" w:styleId="WW8Num19z3">
    <w:name w:val="WW8Num19z3"/>
    <w:rsid w:val="0032620C"/>
    <w:rPr>
      <w:rFonts w:ascii="Symbol" w:hAnsi="Symbol"/>
    </w:rPr>
  </w:style>
  <w:style w:type="character" w:customStyle="1" w:styleId="WW8Num20z0">
    <w:name w:val="WW8Num20z0"/>
    <w:rsid w:val="0032620C"/>
    <w:rPr>
      <w:b/>
    </w:rPr>
  </w:style>
  <w:style w:type="character" w:customStyle="1" w:styleId="WW8Num20z2">
    <w:name w:val="WW8Num20z2"/>
    <w:rsid w:val="0032620C"/>
  </w:style>
  <w:style w:type="character" w:customStyle="1" w:styleId="WW8Num21z0">
    <w:name w:val="WW8Num21z0"/>
    <w:rsid w:val="0032620C"/>
  </w:style>
  <w:style w:type="character" w:customStyle="1" w:styleId="WW8Num22z0">
    <w:name w:val="WW8Num22z0"/>
    <w:rsid w:val="0032620C"/>
    <w:rPr>
      <w:b/>
    </w:rPr>
  </w:style>
  <w:style w:type="character" w:customStyle="1" w:styleId="WW8Num22z1">
    <w:name w:val="WW8Num22z1"/>
    <w:rsid w:val="0032620C"/>
  </w:style>
  <w:style w:type="character" w:customStyle="1" w:styleId="WW8Num23z0">
    <w:name w:val="WW8Num23z0"/>
    <w:rsid w:val="0032620C"/>
  </w:style>
  <w:style w:type="character" w:customStyle="1" w:styleId="WW8Num24z0">
    <w:name w:val="WW8Num24z0"/>
    <w:rsid w:val="0032620C"/>
  </w:style>
  <w:style w:type="character" w:customStyle="1" w:styleId="WW8Num24z1">
    <w:name w:val="WW8Num24z1"/>
    <w:rsid w:val="0032620C"/>
    <w:rPr>
      <w:rFonts w:ascii="Symbol" w:hAnsi="Symbol"/>
    </w:rPr>
  </w:style>
  <w:style w:type="character" w:customStyle="1" w:styleId="WW8Num24z2">
    <w:name w:val="WW8Num24z2"/>
    <w:rsid w:val="0032620C"/>
  </w:style>
  <w:style w:type="character" w:customStyle="1" w:styleId="WW8Num24z3">
    <w:name w:val="WW8Num24z3"/>
    <w:rsid w:val="0032620C"/>
  </w:style>
  <w:style w:type="character" w:customStyle="1" w:styleId="WW8Num25z0">
    <w:name w:val="WW8Num25z0"/>
    <w:rsid w:val="0032620C"/>
  </w:style>
  <w:style w:type="character" w:customStyle="1" w:styleId="WW8Num25z1">
    <w:name w:val="WW8Num25z1"/>
    <w:rsid w:val="0032620C"/>
  </w:style>
  <w:style w:type="character" w:customStyle="1" w:styleId="WW8Num26z0">
    <w:name w:val="WW8Num26z0"/>
    <w:rsid w:val="0032620C"/>
  </w:style>
  <w:style w:type="character" w:customStyle="1" w:styleId="WW8Num26z1">
    <w:name w:val="WW8Num26z1"/>
    <w:rsid w:val="0032620C"/>
  </w:style>
  <w:style w:type="character" w:customStyle="1" w:styleId="WW8Num27z0">
    <w:name w:val="WW8Num27z0"/>
    <w:rsid w:val="0032620C"/>
  </w:style>
  <w:style w:type="character" w:customStyle="1" w:styleId="WW8Num28z0">
    <w:name w:val="WW8Num28z0"/>
    <w:rsid w:val="0032620C"/>
  </w:style>
  <w:style w:type="character" w:customStyle="1" w:styleId="WW8Num29z0">
    <w:name w:val="WW8Num29z0"/>
    <w:rsid w:val="0032620C"/>
  </w:style>
  <w:style w:type="character" w:customStyle="1" w:styleId="WW8Num30z0">
    <w:name w:val="WW8Num30z0"/>
    <w:rsid w:val="0032620C"/>
  </w:style>
  <w:style w:type="character" w:customStyle="1" w:styleId="WW8Num31z0">
    <w:name w:val="WW8Num31z0"/>
    <w:rsid w:val="0032620C"/>
  </w:style>
  <w:style w:type="character" w:customStyle="1" w:styleId="WW8Num31z1">
    <w:name w:val="WW8Num31z1"/>
    <w:rsid w:val="0032620C"/>
  </w:style>
  <w:style w:type="character" w:customStyle="1" w:styleId="WW8Num32z0">
    <w:name w:val="WW8Num32z0"/>
    <w:rsid w:val="0032620C"/>
    <w:rPr>
      <w:rFonts w:ascii="Symbol" w:hAnsi="Symbol"/>
    </w:rPr>
  </w:style>
  <w:style w:type="character" w:customStyle="1" w:styleId="WW8Num32z1">
    <w:name w:val="WW8Num32z1"/>
    <w:rsid w:val="0032620C"/>
    <w:rPr>
      <w:rFonts w:ascii="Courier New" w:hAnsi="Courier New"/>
    </w:rPr>
  </w:style>
  <w:style w:type="character" w:customStyle="1" w:styleId="WW8Num32z2">
    <w:name w:val="WW8Num32z2"/>
    <w:rsid w:val="0032620C"/>
    <w:rPr>
      <w:rFonts w:ascii="Wingdings" w:hAnsi="Wingdings"/>
    </w:rPr>
  </w:style>
  <w:style w:type="character" w:customStyle="1" w:styleId="WW8Num33z0">
    <w:name w:val="WW8Num33z0"/>
    <w:rsid w:val="0032620C"/>
    <w:rPr>
      <w:rFonts w:ascii="Arial" w:hAnsi="Arial"/>
      <w:b/>
      <w:sz w:val="22"/>
    </w:rPr>
  </w:style>
  <w:style w:type="character" w:customStyle="1" w:styleId="WW8Num33z1">
    <w:name w:val="WW8Num33z1"/>
    <w:rsid w:val="0032620C"/>
  </w:style>
  <w:style w:type="character" w:customStyle="1" w:styleId="WW8Num34z0">
    <w:name w:val="WW8Num34z0"/>
    <w:rsid w:val="0032620C"/>
    <w:rPr>
      <w:b/>
    </w:rPr>
  </w:style>
  <w:style w:type="character" w:customStyle="1" w:styleId="WW8Num34z2">
    <w:name w:val="WW8Num34z2"/>
    <w:rsid w:val="0032620C"/>
  </w:style>
  <w:style w:type="character" w:customStyle="1" w:styleId="WW8Num35z0">
    <w:name w:val="WW8Num35z0"/>
    <w:rsid w:val="0032620C"/>
    <w:rPr>
      <w:b/>
    </w:rPr>
  </w:style>
  <w:style w:type="character" w:customStyle="1" w:styleId="WW8Num35z2">
    <w:name w:val="WW8Num35z2"/>
    <w:rsid w:val="0032620C"/>
  </w:style>
  <w:style w:type="character" w:customStyle="1" w:styleId="WW8Num36z0">
    <w:name w:val="WW8Num36z0"/>
    <w:rsid w:val="0032620C"/>
    <w:rPr>
      <w:b/>
    </w:rPr>
  </w:style>
  <w:style w:type="character" w:customStyle="1" w:styleId="WW8Num36z1">
    <w:name w:val="WW8Num36z1"/>
    <w:rsid w:val="0032620C"/>
  </w:style>
  <w:style w:type="character" w:customStyle="1" w:styleId="WW8Num37z0">
    <w:name w:val="WW8Num37z0"/>
    <w:rsid w:val="0032620C"/>
    <w:rPr>
      <w:b/>
    </w:rPr>
  </w:style>
  <w:style w:type="character" w:customStyle="1" w:styleId="WW8Num37z1">
    <w:name w:val="WW8Num37z1"/>
    <w:rsid w:val="0032620C"/>
  </w:style>
  <w:style w:type="character" w:customStyle="1" w:styleId="WW8Num38z0">
    <w:name w:val="WW8Num38z0"/>
    <w:rsid w:val="0032620C"/>
  </w:style>
  <w:style w:type="character" w:customStyle="1" w:styleId="WW8Num38z1">
    <w:name w:val="WW8Num38z1"/>
    <w:rsid w:val="0032620C"/>
  </w:style>
  <w:style w:type="character" w:customStyle="1" w:styleId="WW8Num39z0">
    <w:name w:val="WW8Num39z0"/>
    <w:rsid w:val="0032620C"/>
    <w:rPr>
      <w:rFonts w:ascii="Arial Narrow" w:hAnsi="Arial Narrow"/>
    </w:rPr>
  </w:style>
  <w:style w:type="character" w:customStyle="1" w:styleId="WW8Num39z1">
    <w:name w:val="WW8Num39z1"/>
    <w:rsid w:val="0032620C"/>
    <w:rPr>
      <w:rFonts w:ascii="Courier New" w:hAnsi="Courier New"/>
    </w:rPr>
  </w:style>
  <w:style w:type="character" w:customStyle="1" w:styleId="WW8Num39z2">
    <w:name w:val="WW8Num39z2"/>
    <w:rsid w:val="0032620C"/>
    <w:rPr>
      <w:rFonts w:ascii="Wingdings" w:hAnsi="Wingdings"/>
    </w:rPr>
  </w:style>
  <w:style w:type="character" w:customStyle="1" w:styleId="WW8Num39z3">
    <w:name w:val="WW8Num39z3"/>
    <w:rsid w:val="0032620C"/>
    <w:rPr>
      <w:rFonts w:ascii="Symbol" w:hAnsi="Symbol"/>
    </w:rPr>
  </w:style>
  <w:style w:type="character" w:customStyle="1" w:styleId="WW8Num40z0">
    <w:name w:val="WW8Num40z0"/>
    <w:rsid w:val="0032620C"/>
  </w:style>
  <w:style w:type="character" w:customStyle="1" w:styleId="WW8Num41z0">
    <w:name w:val="WW8Num41z0"/>
    <w:rsid w:val="0032620C"/>
    <w:rPr>
      <w:b/>
    </w:rPr>
  </w:style>
  <w:style w:type="character" w:customStyle="1" w:styleId="WW8Num41z1">
    <w:name w:val="WW8Num41z1"/>
    <w:rsid w:val="0032620C"/>
  </w:style>
  <w:style w:type="character" w:customStyle="1" w:styleId="WW8Num42z0">
    <w:name w:val="WW8Num42z0"/>
    <w:rsid w:val="0032620C"/>
  </w:style>
  <w:style w:type="character" w:customStyle="1" w:styleId="WW8Num43z0">
    <w:name w:val="WW8Num43z0"/>
    <w:rsid w:val="0032620C"/>
    <w:rPr>
      <w:rFonts w:ascii="Arial Narrow" w:hAnsi="Arial Narrow"/>
      <w:color w:val="000000"/>
      <w:sz w:val="24"/>
    </w:rPr>
  </w:style>
  <w:style w:type="character" w:customStyle="1" w:styleId="WW8Num43z1">
    <w:name w:val="WW8Num43z1"/>
    <w:rsid w:val="0032620C"/>
  </w:style>
  <w:style w:type="character" w:customStyle="1" w:styleId="WW8Num44z0">
    <w:name w:val="WW8Num44z0"/>
    <w:rsid w:val="0032620C"/>
    <w:rPr>
      <w:rFonts w:ascii="Symbol" w:hAnsi="Symbol"/>
    </w:rPr>
  </w:style>
  <w:style w:type="character" w:customStyle="1" w:styleId="WW8Num44z1">
    <w:name w:val="WW8Num44z1"/>
    <w:rsid w:val="0032620C"/>
    <w:rPr>
      <w:rFonts w:ascii="Courier New" w:hAnsi="Courier New"/>
    </w:rPr>
  </w:style>
  <w:style w:type="character" w:customStyle="1" w:styleId="WW8Num44z2">
    <w:name w:val="WW8Num44z2"/>
    <w:rsid w:val="0032620C"/>
    <w:rPr>
      <w:rFonts w:ascii="Wingdings" w:hAnsi="Wingdings"/>
    </w:rPr>
  </w:style>
  <w:style w:type="character" w:customStyle="1" w:styleId="WW8Num45z0">
    <w:name w:val="WW8Num45z0"/>
    <w:rsid w:val="0032620C"/>
    <w:rPr>
      <w:rFonts w:ascii="Symbol" w:hAnsi="Symbol"/>
      <w:color w:val="000000"/>
    </w:rPr>
  </w:style>
  <w:style w:type="character" w:customStyle="1" w:styleId="WW8Num45z2">
    <w:name w:val="WW8Num45z2"/>
    <w:rsid w:val="0032620C"/>
    <w:rPr>
      <w:rFonts w:ascii="Wingdings" w:hAnsi="Wingdings"/>
      <w:color w:val="000000"/>
    </w:rPr>
  </w:style>
  <w:style w:type="character" w:customStyle="1" w:styleId="WW8Num45z3">
    <w:name w:val="WW8Num45z3"/>
    <w:rsid w:val="0032620C"/>
    <w:rPr>
      <w:rFonts w:ascii="Symbol" w:hAnsi="Symbol"/>
    </w:rPr>
  </w:style>
  <w:style w:type="character" w:customStyle="1" w:styleId="WW8Num45z4">
    <w:name w:val="WW8Num45z4"/>
    <w:rsid w:val="0032620C"/>
    <w:rPr>
      <w:rFonts w:ascii="Courier New" w:hAnsi="Courier New"/>
    </w:rPr>
  </w:style>
  <w:style w:type="character" w:customStyle="1" w:styleId="WW8Num45z5">
    <w:name w:val="WW8Num45z5"/>
    <w:rsid w:val="0032620C"/>
    <w:rPr>
      <w:rFonts w:ascii="Wingdings" w:hAnsi="Wingdings"/>
    </w:rPr>
  </w:style>
  <w:style w:type="character" w:customStyle="1" w:styleId="WW8Num46z0">
    <w:name w:val="WW8Num46z0"/>
    <w:rsid w:val="0032620C"/>
    <w:rPr>
      <w:rFonts w:ascii="Arial" w:hAnsi="Arial"/>
      <w:b/>
      <w:color w:val="000000"/>
      <w:sz w:val="22"/>
    </w:rPr>
  </w:style>
  <w:style w:type="character" w:customStyle="1" w:styleId="WW8Num46z1">
    <w:name w:val="WW8Num46z1"/>
    <w:rsid w:val="0032620C"/>
  </w:style>
  <w:style w:type="character" w:customStyle="1" w:styleId="Fuentedeprrafopredeter1">
    <w:name w:val="Fuente de párrafo predeter.1"/>
    <w:rsid w:val="0032620C"/>
  </w:style>
  <w:style w:type="character" w:customStyle="1" w:styleId="FooterChar1">
    <w:name w:val="Footer Char1"/>
    <w:rsid w:val="0032620C"/>
    <w:rPr>
      <w:sz w:val="20"/>
    </w:rPr>
  </w:style>
  <w:style w:type="character" w:customStyle="1" w:styleId="Internetlink">
    <w:name w:val="Internet link"/>
    <w:rsid w:val="0032620C"/>
    <w:rPr>
      <w:color w:val="0000FF"/>
      <w:u w:val="single"/>
    </w:rPr>
  </w:style>
  <w:style w:type="character" w:customStyle="1" w:styleId="BodyTextChar">
    <w:name w:val="Body Text Char"/>
    <w:rsid w:val="0032620C"/>
    <w:rPr>
      <w:sz w:val="20"/>
    </w:rPr>
  </w:style>
  <w:style w:type="character" w:customStyle="1" w:styleId="FootnoteTextChar">
    <w:name w:val="Footnote Text Char"/>
    <w:rsid w:val="0032620C"/>
    <w:rPr>
      <w:sz w:val="20"/>
    </w:rPr>
  </w:style>
  <w:style w:type="character" w:customStyle="1" w:styleId="FootnoteSymbol">
    <w:name w:val="Footnote Symbol"/>
    <w:rsid w:val="0032620C"/>
    <w:rPr>
      <w:position w:val="0"/>
      <w:vertAlign w:val="superscript"/>
    </w:rPr>
  </w:style>
  <w:style w:type="character" w:customStyle="1" w:styleId="BodyText2Char">
    <w:name w:val="Body Text 2 Char"/>
    <w:rsid w:val="0032620C"/>
    <w:rPr>
      <w:sz w:val="20"/>
    </w:rPr>
  </w:style>
  <w:style w:type="character" w:styleId="Nmerodepgina">
    <w:name w:val="page number"/>
    <w:basedOn w:val="Fuentedeprrafopredeter"/>
    <w:rsid w:val="0032620C"/>
  </w:style>
  <w:style w:type="character" w:customStyle="1" w:styleId="FootnoteTextChar1">
    <w:name w:val="Footnote Text Char1"/>
    <w:rsid w:val="0032620C"/>
    <w:rPr>
      <w:lang w:val="es-CO"/>
    </w:rPr>
  </w:style>
  <w:style w:type="character" w:customStyle="1" w:styleId="Refdecomentario1">
    <w:name w:val="Ref. de comentario1"/>
    <w:rsid w:val="0032620C"/>
    <w:rPr>
      <w:sz w:val="16"/>
    </w:rPr>
  </w:style>
  <w:style w:type="character" w:customStyle="1" w:styleId="VisitedInternetLink">
    <w:name w:val="Visited Internet Link"/>
    <w:rsid w:val="0032620C"/>
    <w:rPr>
      <w:color w:val="800080"/>
      <w:u w:val="single"/>
    </w:rPr>
  </w:style>
  <w:style w:type="character" w:customStyle="1" w:styleId="BodyTextIndent2Char">
    <w:name w:val="Body Text Indent 2 Char"/>
    <w:rsid w:val="0032620C"/>
    <w:rPr>
      <w:sz w:val="20"/>
    </w:rPr>
  </w:style>
  <w:style w:type="character" w:styleId="Refdenotaalpie">
    <w:name w:val="footnote reference"/>
    <w:uiPriority w:val="99"/>
    <w:rsid w:val="0032620C"/>
    <w:rPr>
      <w:position w:val="0"/>
      <w:vertAlign w:val="superscript"/>
    </w:rPr>
  </w:style>
  <w:style w:type="character" w:customStyle="1" w:styleId="EndnoteSymbol">
    <w:name w:val="Endnote Symbol"/>
    <w:rsid w:val="0032620C"/>
    <w:rPr>
      <w:position w:val="0"/>
      <w:vertAlign w:val="superscript"/>
    </w:rPr>
  </w:style>
  <w:style w:type="character" w:customStyle="1" w:styleId="WW-Caracteresdenotafinal">
    <w:name w:val="WW-Caracteres de nota final"/>
    <w:rsid w:val="0032620C"/>
  </w:style>
  <w:style w:type="character" w:styleId="Refdenotaalfinal">
    <w:name w:val="endnote reference"/>
    <w:uiPriority w:val="99"/>
    <w:rsid w:val="0032620C"/>
    <w:rPr>
      <w:position w:val="0"/>
      <w:vertAlign w:val="superscript"/>
    </w:rPr>
  </w:style>
  <w:style w:type="character" w:customStyle="1" w:styleId="Footnoteanchor">
    <w:name w:val="Footnote anchor"/>
    <w:rsid w:val="0032620C"/>
    <w:rPr>
      <w:position w:val="0"/>
      <w:vertAlign w:val="superscript"/>
    </w:rPr>
  </w:style>
  <w:style w:type="character" w:styleId="Refdecomentario">
    <w:name w:val="annotation reference"/>
    <w:uiPriority w:val="99"/>
    <w:rsid w:val="0032620C"/>
    <w:rPr>
      <w:rFonts w:cs="Times New Roman"/>
      <w:sz w:val="16"/>
      <w:szCs w:val="16"/>
    </w:rPr>
  </w:style>
  <w:style w:type="character" w:customStyle="1" w:styleId="TextocomentarioCar">
    <w:name w:val="Texto comentario Car"/>
    <w:uiPriority w:val="99"/>
    <w:rsid w:val="0032620C"/>
    <w:rPr>
      <w:rFonts w:cs="Mangal"/>
      <w:sz w:val="18"/>
      <w:szCs w:val="18"/>
    </w:rPr>
  </w:style>
  <w:style w:type="character" w:styleId="Textoennegrita">
    <w:name w:val="Strong"/>
    <w:uiPriority w:val="22"/>
    <w:qFormat/>
    <w:rsid w:val="0032620C"/>
    <w:rPr>
      <w:rFonts w:cs="Times New Roman"/>
      <w:b/>
      <w:bCs/>
    </w:rPr>
  </w:style>
  <w:style w:type="character" w:customStyle="1" w:styleId="EncabezadoCar">
    <w:name w:val="Encabezado Car"/>
    <w:uiPriority w:val="99"/>
    <w:rsid w:val="0032620C"/>
    <w:rPr>
      <w:rFonts w:cs="Mangal"/>
      <w:sz w:val="21"/>
      <w:szCs w:val="21"/>
    </w:rPr>
  </w:style>
  <w:style w:type="character" w:customStyle="1" w:styleId="PiedepginaCar">
    <w:name w:val="Pie de página Car"/>
    <w:uiPriority w:val="99"/>
    <w:rsid w:val="0032620C"/>
    <w:rPr>
      <w:rFonts w:cs="Mangal"/>
      <w:sz w:val="21"/>
      <w:szCs w:val="21"/>
    </w:rPr>
  </w:style>
  <w:style w:type="character" w:customStyle="1" w:styleId="EncabezadoCar1">
    <w:name w:val="Encabezado Car1"/>
    <w:rsid w:val="0032620C"/>
    <w:rPr>
      <w:rFonts w:cs="Mangal"/>
      <w:sz w:val="21"/>
      <w:szCs w:val="21"/>
    </w:rPr>
  </w:style>
  <w:style w:type="character" w:customStyle="1" w:styleId="PiedepginaCar1">
    <w:name w:val="Pie de página Car1"/>
    <w:rsid w:val="0032620C"/>
    <w:rPr>
      <w:rFonts w:cs="Mangal"/>
      <w:sz w:val="21"/>
      <w:szCs w:val="21"/>
    </w:rPr>
  </w:style>
  <w:style w:type="numbering" w:customStyle="1" w:styleId="WW8Num6">
    <w:name w:val="WW8Num6"/>
    <w:rsid w:val="006B7F73"/>
  </w:style>
  <w:style w:type="numbering" w:customStyle="1" w:styleId="WW8Num7">
    <w:name w:val="WW8Num7"/>
    <w:rsid w:val="006B7F73"/>
  </w:style>
  <w:style w:type="numbering" w:customStyle="1" w:styleId="WW8Num3">
    <w:name w:val="WW8Num3"/>
    <w:rsid w:val="006B7F73"/>
  </w:style>
  <w:style w:type="numbering" w:customStyle="1" w:styleId="WW8Num1">
    <w:name w:val="WW8Num1"/>
    <w:rsid w:val="006B7F73"/>
  </w:style>
  <w:style w:type="numbering" w:customStyle="1" w:styleId="WW8Num9">
    <w:name w:val="WW8Num9"/>
    <w:rsid w:val="006B7F73"/>
  </w:style>
  <w:style w:type="numbering" w:customStyle="1" w:styleId="WW8Num10">
    <w:name w:val="WW8Num10"/>
    <w:rsid w:val="006B7F73"/>
  </w:style>
  <w:style w:type="numbering" w:customStyle="1" w:styleId="WW8Num4">
    <w:name w:val="WW8Num4"/>
    <w:rsid w:val="006B7F73"/>
  </w:style>
  <w:style w:type="numbering" w:customStyle="1" w:styleId="WW8Num8">
    <w:name w:val="WW8Num8"/>
    <w:rsid w:val="006B7F73"/>
  </w:style>
  <w:style w:type="numbering" w:customStyle="1" w:styleId="WW8Num14">
    <w:name w:val="WW8Num14"/>
    <w:rsid w:val="006B7F73"/>
  </w:style>
  <w:style w:type="numbering" w:customStyle="1" w:styleId="WW8Num11">
    <w:name w:val="WW8Num11"/>
    <w:rsid w:val="006B7F73"/>
  </w:style>
  <w:style w:type="numbering" w:customStyle="1" w:styleId="WW8Num12">
    <w:name w:val="WW8Num12"/>
    <w:rsid w:val="006B7F73"/>
  </w:style>
  <w:style w:type="numbering" w:customStyle="1" w:styleId="WW8Num13">
    <w:name w:val="WW8Num13"/>
    <w:rsid w:val="006B7F73"/>
  </w:style>
  <w:style w:type="numbering" w:customStyle="1" w:styleId="WW8Num2">
    <w:name w:val="WW8Num2"/>
    <w:rsid w:val="006B7F73"/>
  </w:style>
  <w:style w:type="numbering" w:customStyle="1" w:styleId="WW8Num5">
    <w:name w:val="WW8Num5"/>
    <w:rsid w:val="006B7F73"/>
  </w:style>
  <w:style w:type="character" w:styleId="nfasis">
    <w:name w:val="Emphasis"/>
    <w:uiPriority w:val="20"/>
    <w:qFormat/>
    <w:rsid w:val="00412FA8"/>
    <w:rPr>
      <w:i/>
      <w:iCs/>
    </w:rPr>
  </w:style>
  <w:style w:type="character" w:customStyle="1" w:styleId="Ttulo2Car">
    <w:name w:val="Título 2 Car"/>
    <w:basedOn w:val="Fuentedeprrafopredeter"/>
    <w:link w:val="Ttulo2"/>
    <w:uiPriority w:val="9"/>
    <w:rsid w:val="00415617"/>
    <w:rPr>
      <w:rFonts w:ascii="Arial" w:hAnsi="Arial"/>
      <w:b/>
      <w:bCs/>
      <w:iCs/>
      <w:szCs w:val="28"/>
      <w:lang w:val="es-ES_tradnl" w:eastAsia="es-ES"/>
    </w:rPr>
  </w:style>
  <w:style w:type="paragraph" w:styleId="Descripcin">
    <w:name w:val="caption"/>
    <w:basedOn w:val="Standard"/>
    <w:qFormat/>
    <w:rsid w:val="00415617"/>
    <w:pPr>
      <w:suppressLineNumbers/>
      <w:spacing w:before="120" w:after="120"/>
    </w:pPr>
    <w:rPr>
      <w:rFonts w:cs="Lohit Hindi"/>
      <w:i/>
      <w:iCs/>
    </w:rPr>
  </w:style>
  <w:style w:type="character" w:customStyle="1" w:styleId="WW8Num9z2">
    <w:name w:val="WW8Num9z2"/>
    <w:rsid w:val="00415617"/>
  </w:style>
  <w:style w:type="character" w:customStyle="1" w:styleId="WW8Num9z3">
    <w:name w:val="WW8Num9z3"/>
    <w:rsid w:val="00415617"/>
    <w:rPr>
      <w:rFonts w:ascii="Symbol" w:hAnsi="Symbol"/>
    </w:rPr>
  </w:style>
  <w:style w:type="character" w:customStyle="1" w:styleId="WW8Num9z4">
    <w:name w:val="WW8Num9z4"/>
    <w:rsid w:val="00415617"/>
  </w:style>
  <w:style w:type="character" w:customStyle="1" w:styleId="WW8Num9z5">
    <w:name w:val="WW8Num9z5"/>
    <w:rsid w:val="00415617"/>
  </w:style>
  <w:style w:type="character" w:customStyle="1" w:styleId="WW8Num9z6">
    <w:name w:val="WW8Num9z6"/>
    <w:rsid w:val="00415617"/>
  </w:style>
  <w:style w:type="character" w:customStyle="1" w:styleId="WW8Num9z7">
    <w:name w:val="WW8Num9z7"/>
    <w:rsid w:val="00415617"/>
  </w:style>
  <w:style w:type="character" w:customStyle="1" w:styleId="WW8Num9z8">
    <w:name w:val="WW8Num9z8"/>
    <w:rsid w:val="00415617"/>
  </w:style>
  <w:style w:type="character" w:customStyle="1" w:styleId="WW8Num10z3">
    <w:name w:val="WW8Num10z3"/>
    <w:rsid w:val="00415617"/>
  </w:style>
  <w:style w:type="character" w:customStyle="1" w:styleId="WW8Num10z4">
    <w:name w:val="WW8Num10z4"/>
    <w:rsid w:val="00415617"/>
  </w:style>
  <w:style w:type="character" w:customStyle="1" w:styleId="WW8Num10z5">
    <w:name w:val="WW8Num10z5"/>
    <w:rsid w:val="00415617"/>
  </w:style>
  <w:style w:type="character" w:customStyle="1" w:styleId="WW8Num10z6">
    <w:name w:val="WW8Num10z6"/>
    <w:rsid w:val="00415617"/>
  </w:style>
  <w:style w:type="character" w:customStyle="1" w:styleId="WW8Num10z7">
    <w:name w:val="WW8Num10z7"/>
    <w:rsid w:val="00415617"/>
  </w:style>
  <w:style w:type="character" w:customStyle="1" w:styleId="WW8Num10z8">
    <w:name w:val="WW8Num10z8"/>
    <w:rsid w:val="00415617"/>
  </w:style>
  <w:style w:type="character" w:customStyle="1" w:styleId="WW8Num6z2">
    <w:name w:val="WW8Num6z2"/>
    <w:rsid w:val="00415617"/>
    <w:rPr>
      <w:rFonts w:ascii="Wingdings" w:hAnsi="Wingdings"/>
    </w:rPr>
  </w:style>
  <w:style w:type="character" w:customStyle="1" w:styleId="WW8Num12z3">
    <w:name w:val="WW8Num12z3"/>
    <w:rsid w:val="00415617"/>
    <w:rPr>
      <w:rFonts w:ascii="Symbol" w:hAnsi="Symbol"/>
    </w:rPr>
  </w:style>
  <w:style w:type="character" w:customStyle="1" w:styleId="WW8Num13z3">
    <w:name w:val="WW8Num13z3"/>
    <w:rsid w:val="00415617"/>
    <w:rPr>
      <w:rFonts w:ascii="Symbol" w:hAnsi="Symbol"/>
    </w:rPr>
  </w:style>
  <w:style w:type="character" w:customStyle="1" w:styleId="WW8Num15z3">
    <w:name w:val="WW8Num15z3"/>
    <w:rsid w:val="00415617"/>
    <w:rPr>
      <w:rFonts w:ascii="Symbol" w:hAnsi="Symbol"/>
    </w:rPr>
  </w:style>
  <w:style w:type="character" w:customStyle="1" w:styleId="WW8Num18z3">
    <w:name w:val="WW8Num18z3"/>
    <w:rsid w:val="00415617"/>
    <w:rPr>
      <w:rFonts w:ascii="Symbol" w:hAnsi="Symbol"/>
    </w:rPr>
  </w:style>
  <w:style w:type="character" w:customStyle="1" w:styleId="BulletSymbols">
    <w:name w:val="Bullet Symbols"/>
    <w:rsid w:val="00415617"/>
    <w:rPr>
      <w:rFonts w:ascii="OpenSymbol" w:eastAsia="Times New Roman" w:hAnsi="OpenSymbol"/>
    </w:rPr>
  </w:style>
  <w:style w:type="paragraph" w:styleId="Textoindependiente">
    <w:name w:val="Body Text"/>
    <w:basedOn w:val="Normal"/>
    <w:link w:val="TextoindependienteCar"/>
    <w:unhideWhenUsed/>
    <w:rsid w:val="00415617"/>
    <w:pPr>
      <w:widowControl/>
      <w:autoSpaceDN/>
      <w:spacing w:line="360" w:lineRule="auto"/>
      <w:jc w:val="both"/>
      <w:textAlignment w:val="auto"/>
    </w:pPr>
    <w:rPr>
      <w:rFonts w:ascii="Arial" w:hAnsi="Arial" w:cs="Arial"/>
      <w:kern w:val="0"/>
      <w:lang w:bidi="ar-SA"/>
    </w:rPr>
  </w:style>
  <w:style w:type="character" w:customStyle="1" w:styleId="TextoindependienteCar">
    <w:name w:val="Texto independiente Car"/>
    <w:basedOn w:val="Fuentedeprrafopredeter"/>
    <w:link w:val="Textoindependiente"/>
    <w:rsid w:val="00415617"/>
    <w:rPr>
      <w:rFonts w:ascii="Arial" w:hAnsi="Arial" w:cs="Arial"/>
      <w:sz w:val="24"/>
      <w:szCs w:val="24"/>
      <w:lang w:eastAsia="zh-CN"/>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34"/>
    <w:qFormat/>
    <w:rsid w:val="00415617"/>
    <w:pPr>
      <w:widowControl/>
      <w:suppressAutoHyphens w:val="0"/>
      <w:autoSpaceDN/>
      <w:spacing w:after="200"/>
      <w:ind w:left="720"/>
      <w:contextualSpacing/>
      <w:jc w:val="both"/>
      <w:textAlignment w:val="auto"/>
    </w:pPr>
    <w:rPr>
      <w:rFonts w:ascii="Calibri" w:eastAsia="Calibri" w:hAnsi="Calibri" w:cs="Times New Roman"/>
      <w:kern w:val="0"/>
      <w:sz w:val="22"/>
      <w:szCs w:val="22"/>
      <w:lang w:eastAsia="en-US" w:bidi="ar-SA"/>
    </w:rPr>
  </w:style>
  <w:style w:type="numbering" w:customStyle="1" w:styleId="WW8Num41">
    <w:name w:val="WW8Num41"/>
    <w:rsid w:val="00415617"/>
  </w:style>
  <w:style w:type="character" w:customStyle="1" w:styleId="HeaderChar">
    <w:name w:val="Header Char"/>
    <w:rsid w:val="00F81C41"/>
    <w:rPr>
      <w:rFonts w:ascii="Times New Roman" w:hAnsi="Times New Roman" w:cs="Times New Roman"/>
      <w:sz w:val="20"/>
      <w:szCs w:val="20"/>
      <w:lang w:val="es-CO"/>
    </w:rPr>
  </w:style>
  <w:style w:type="character" w:customStyle="1" w:styleId="FooterChar">
    <w:name w:val="Footer Char"/>
    <w:rsid w:val="00F81C41"/>
    <w:rPr>
      <w:rFonts w:ascii="Times New Roman" w:hAnsi="Times New Roman" w:cs="Times New Roman"/>
      <w:sz w:val="20"/>
      <w:szCs w:val="20"/>
      <w:lang w:val="es-CO"/>
    </w:rPr>
  </w:style>
  <w:style w:type="character" w:styleId="Hipervnculo">
    <w:name w:val="Hyperlink"/>
    <w:rsid w:val="00F81C41"/>
    <w:rPr>
      <w:color w:val="000080"/>
      <w:u w:val="single"/>
    </w:rPr>
  </w:style>
  <w:style w:type="paragraph" w:customStyle="1" w:styleId="ndice">
    <w:name w:val="Índice"/>
    <w:basedOn w:val="Normal"/>
    <w:rsid w:val="00F81C41"/>
    <w:pPr>
      <w:widowControl/>
      <w:suppressLineNumbers/>
      <w:autoSpaceDN/>
      <w:textAlignment w:val="auto"/>
    </w:pPr>
    <w:rPr>
      <w:rFonts w:eastAsia="Calibri"/>
      <w:kern w:val="0"/>
      <w:sz w:val="20"/>
      <w:szCs w:val="20"/>
      <w:lang w:bidi="ar-SA"/>
    </w:rPr>
  </w:style>
  <w:style w:type="paragraph" w:customStyle="1" w:styleId="Contenidodelatabla">
    <w:name w:val="Contenido de la tabla"/>
    <w:basedOn w:val="Normal"/>
    <w:rsid w:val="00F81C41"/>
    <w:pPr>
      <w:widowControl/>
      <w:suppressLineNumbers/>
      <w:autoSpaceDN/>
      <w:textAlignment w:val="auto"/>
    </w:pPr>
    <w:rPr>
      <w:rFonts w:eastAsia="Calibri" w:cs="Times New Roman"/>
      <w:kern w:val="0"/>
      <w:sz w:val="20"/>
      <w:szCs w:val="20"/>
      <w:lang w:bidi="ar-SA"/>
    </w:rPr>
  </w:style>
  <w:style w:type="paragraph" w:customStyle="1" w:styleId="Encabezadodelatabla">
    <w:name w:val="Encabezado de la tabla"/>
    <w:basedOn w:val="Contenidodelatabla"/>
    <w:rsid w:val="00F81C41"/>
    <w:pPr>
      <w:jc w:val="center"/>
    </w:pPr>
    <w:rPr>
      <w:b/>
      <w:bCs/>
    </w:rPr>
  </w:style>
  <w:style w:type="character" w:styleId="Hipervnculovisitado">
    <w:name w:val="FollowedHyperlink"/>
    <w:uiPriority w:val="99"/>
    <w:semiHidden/>
    <w:unhideWhenUsed/>
    <w:rsid w:val="00F81C41"/>
    <w:rPr>
      <w:color w:val="954F72"/>
      <w:u w:val="single"/>
    </w:rPr>
  </w:style>
  <w:style w:type="character" w:customStyle="1" w:styleId="baj">
    <w:name w:val="b_aj"/>
    <w:basedOn w:val="Fuentedeprrafopredeter"/>
    <w:rsid w:val="00F81C41"/>
  </w:style>
  <w:style w:type="character" w:customStyle="1" w:styleId="StandardCar">
    <w:name w:val="Standard Car"/>
    <w:link w:val="Standard"/>
    <w:locked/>
    <w:rsid w:val="00281283"/>
    <w:rPr>
      <w:kern w:val="3"/>
      <w:lang w:eastAsia="zh-CN"/>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08" w:type="dxa"/>
        <w:right w:w="108"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08" w:type="dxa"/>
        <w:right w:w="108" w:type="dxa"/>
      </w:tblCellMar>
    </w:tblPr>
  </w:style>
  <w:style w:type="table" w:customStyle="1" w:styleId="af4">
    <w:basedOn w:val="TableNormal"/>
    <w:tblPr>
      <w:tblStyleRowBandSize w:val="1"/>
      <w:tblStyleColBandSize w:val="1"/>
      <w:tblCellMar>
        <w:left w:w="108" w:type="dxa"/>
        <w:right w:w="108"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08" w:type="dxa"/>
        <w:right w:w="108"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08" w:type="dxa"/>
        <w:right w:w="108"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table" w:customStyle="1" w:styleId="aff2">
    <w:basedOn w:val="TableNormal"/>
    <w:tblPr>
      <w:tblStyleRowBandSize w:val="1"/>
      <w:tblStyleColBandSize w:val="1"/>
      <w:tblCellMar>
        <w:left w:w="108" w:type="dxa"/>
        <w:right w:w="108" w:type="dxa"/>
      </w:tblCellMar>
    </w:tblPr>
  </w:style>
  <w:style w:type="table" w:customStyle="1" w:styleId="aff3">
    <w:basedOn w:val="TableNormal"/>
    <w:tblPr>
      <w:tblStyleRowBandSize w:val="1"/>
      <w:tblStyleColBandSize w:val="1"/>
      <w:tblCellMar>
        <w:left w:w="108" w:type="dxa"/>
        <w:right w:w="108" w:type="dxa"/>
      </w:tblCellMar>
    </w:tblPr>
  </w:style>
  <w:style w:type="table" w:customStyle="1" w:styleId="aff4">
    <w:basedOn w:val="TableNormal"/>
    <w:tblPr>
      <w:tblStyleRowBandSize w:val="1"/>
      <w:tblStyleColBandSize w:val="1"/>
      <w:tblCellMar>
        <w:left w:w="108" w:type="dxa"/>
        <w:right w:w="108" w:type="dxa"/>
      </w:tblCellMar>
    </w:tblPr>
  </w:style>
  <w:style w:type="table" w:customStyle="1" w:styleId="aff5">
    <w:basedOn w:val="TableNormal"/>
    <w:tblPr>
      <w:tblStyleRowBandSize w:val="1"/>
      <w:tblStyleColBandSize w:val="1"/>
      <w:tblCellMar>
        <w:top w:w="55" w:type="dxa"/>
        <w:left w:w="55" w:type="dxa"/>
        <w:bottom w:w="55" w:type="dxa"/>
        <w:right w:w="5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08" w:type="dxa"/>
        <w:right w:w="108" w:type="dxa"/>
      </w:tblCellMar>
    </w:tblPr>
  </w:style>
  <w:style w:type="table" w:customStyle="1" w:styleId="aff9">
    <w:basedOn w:val="TableNormal"/>
    <w:tblPr>
      <w:tblStyleRowBandSize w:val="1"/>
      <w:tblStyleColBandSize w:val="1"/>
      <w:tblCellMar>
        <w:left w:w="108" w:type="dxa"/>
        <w:right w:w="108"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08" w:type="dxa"/>
        <w:right w:w="108" w:type="dxa"/>
      </w:tblCellMar>
    </w:tblPr>
  </w:style>
  <w:style w:type="character" w:customStyle="1" w:styleId="relative">
    <w:name w:val="relative"/>
    <w:basedOn w:val="Fuentedeprrafopredeter"/>
    <w:rsid w:val="00866E34"/>
  </w:style>
  <w:style w:type="character" w:customStyle="1" w:styleId="uv3um">
    <w:name w:val="uv3um"/>
    <w:basedOn w:val="Fuentedeprrafopredeter"/>
    <w:rsid w:val="004D6DFA"/>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A8188A"/>
    <w:rPr>
      <w:rFonts w:ascii="Calibri" w:eastAsia="Calibri" w:hAnsi="Calibri"/>
      <w:sz w:val="22"/>
      <w:szCs w:val="22"/>
      <w:lang w:eastAsia="en-US"/>
    </w:rPr>
  </w:style>
  <w:style w:type="table" w:styleId="Tablaconcuadrcula">
    <w:name w:val="Table Grid"/>
    <w:basedOn w:val="Tablanormal"/>
    <w:uiPriority w:val="39"/>
    <w:rsid w:val="00A8188A"/>
    <w:pPr>
      <w:widowControl/>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626183">
      <w:bodyDiv w:val="1"/>
      <w:marLeft w:val="0"/>
      <w:marRight w:val="0"/>
      <w:marTop w:val="0"/>
      <w:marBottom w:val="0"/>
      <w:divBdr>
        <w:top w:val="none" w:sz="0" w:space="0" w:color="auto"/>
        <w:left w:val="none" w:sz="0" w:space="0" w:color="auto"/>
        <w:bottom w:val="none" w:sz="0" w:space="0" w:color="auto"/>
        <w:right w:val="none" w:sz="0" w:space="0" w:color="auto"/>
      </w:divBdr>
    </w:div>
    <w:div w:id="63184416">
      <w:bodyDiv w:val="1"/>
      <w:marLeft w:val="0"/>
      <w:marRight w:val="0"/>
      <w:marTop w:val="0"/>
      <w:marBottom w:val="0"/>
      <w:divBdr>
        <w:top w:val="none" w:sz="0" w:space="0" w:color="auto"/>
        <w:left w:val="none" w:sz="0" w:space="0" w:color="auto"/>
        <w:bottom w:val="none" w:sz="0" w:space="0" w:color="auto"/>
        <w:right w:val="none" w:sz="0" w:space="0" w:color="auto"/>
      </w:divBdr>
    </w:div>
    <w:div w:id="95105533">
      <w:bodyDiv w:val="1"/>
      <w:marLeft w:val="0"/>
      <w:marRight w:val="0"/>
      <w:marTop w:val="0"/>
      <w:marBottom w:val="0"/>
      <w:divBdr>
        <w:top w:val="none" w:sz="0" w:space="0" w:color="auto"/>
        <w:left w:val="none" w:sz="0" w:space="0" w:color="auto"/>
        <w:bottom w:val="none" w:sz="0" w:space="0" w:color="auto"/>
        <w:right w:val="none" w:sz="0" w:space="0" w:color="auto"/>
      </w:divBdr>
    </w:div>
    <w:div w:id="99305684">
      <w:bodyDiv w:val="1"/>
      <w:marLeft w:val="0"/>
      <w:marRight w:val="0"/>
      <w:marTop w:val="0"/>
      <w:marBottom w:val="0"/>
      <w:divBdr>
        <w:top w:val="none" w:sz="0" w:space="0" w:color="auto"/>
        <w:left w:val="none" w:sz="0" w:space="0" w:color="auto"/>
        <w:bottom w:val="none" w:sz="0" w:space="0" w:color="auto"/>
        <w:right w:val="none" w:sz="0" w:space="0" w:color="auto"/>
      </w:divBdr>
    </w:div>
    <w:div w:id="125241915">
      <w:bodyDiv w:val="1"/>
      <w:marLeft w:val="0"/>
      <w:marRight w:val="0"/>
      <w:marTop w:val="0"/>
      <w:marBottom w:val="0"/>
      <w:divBdr>
        <w:top w:val="none" w:sz="0" w:space="0" w:color="auto"/>
        <w:left w:val="none" w:sz="0" w:space="0" w:color="auto"/>
        <w:bottom w:val="none" w:sz="0" w:space="0" w:color="auto"/>
        <w:right w:val="none" w:sz="0" w:space="0" w:color="auto"/>
      </w:divBdr>
    </w:div>
    <w:div w:id="318273449">
      <w:bodyDiv w:val="1"/>
      <w:marLeft w:val="0"/>
      <w:marRight w:val="0"/>
      <w:marTop w:val="0"/>
      <w:marBottom w:val="0"/>
      <w:divBdr>
        <w:top w:val="none" w:sz="0" w:space="0" w:color="auto"/>
        <w:left w:val="none" w:sz="0" w:space="0" w:color="auto"/>
        <w:bottom w:val="none" w:sz="0" w:space="0" w:color="auto"/>
        <w:right w:val="none" w:sz="0" w:space="0" w:color="auto"/>
      </w:divBdr>
    </w:div>
    <w:div w:id="371348186">
      <w:bodyDiv w:val="1"/>
      <w:marLeft w:val="0"/>
      <w:marRight w:val="0"/>
      <w:marTop w:val="0"/>
      <w:marBottom w:val="0"/>
      <w:divBdr>
        <w:top w:val="none" w:sz="0" w:space="0" w:color="auto"/>
        <w:left w:val="none" w:sz="0" w:space="0" w:color="auto"/>
        <w:bottom w:val="none" w:sz="0" w:space="0" w:color="auto"/>
        <w:right w:val="none" w:sz="0" w:space="0" w:color="auto"/>
      </w:divBdr>
    </w:div>
    <w:div w:id="693461096">
      <w:bodyDiv w:val="1"/>
      <w:marLeft w:val="0"/>
      <w:marRight w:val="0"/>
      <w:marTop w:val="0"/>
      <w:marBottom w:val="0"/>
      <w:divBdr>
        <w:top w:val="none" w:sz="0" w:space="0" w:color="auto"/>
        <w:left w:val="none" w:sz="0" w:space="0" w:color="auto"/>
        <w:bottom w:val="none" w:sz="0" w:space="0" w:color="auto"/>
        <w:right w:val="none" w:sz="0" w:space="0" w:color="auto"/>
      </w:divBdr>
    </w:div>
    <w:div w:id="728385681">
      <w:bodyDiv w:val="1"/>
      <w:marLeft w:val="0"/>
      <w:marRight w:val="0"/>
      <w:marTop w:val="0"/>
      <w:marBottom w:val="0"/>
      <w:divBdr>
        <w:top w:val="none" w:sz="0" w:space="0" w:color="auto"/>
        <w:left w:val="none" w:sz="0" w:space="0" w:color="auto"/>
        <w:bottom w:val="none" w:sz="0" w:space="0" w:color="auto"/>
        <w:right w:val="none" w:sz="0" w:space="0" w:color="auto"/>
      </w:divBdr>
    </w:div>
    <w:div w:id="752050030">
      <w:bodyDiv w:val="1"/>
      <w:marLeft w:val="0"/>
      <w:marRight w:val="0"/>
      <w:marTop w:val="0"/>
      <w:marBottom w:val="0"/>
      <w:divBdr>
        <w:top w:val="none" w:sz="0" w:space="0" w:color="auto"/>
        <w:left w:val="none" w:sz="0" w:space="0" w:color="auto"/>
        <w:bottom w:val="none" w:sz="0" w:space="0" w:color="auto"/>
        <w:right w:val="none" w:sz="0" w:space="0" w:color="auto"/>
      </w:divBdr>
    </w:div>
    <w:div w:id="811486541">
      <w:bodyDiv w:val="1"/>
      <w:marLeft w:val="0"/>
      <w:marRight w:val="0"/>
      <w:marTop w:val="0"/>
      <w:marBottom w:val="0"/>
      <w:divBdr>
        <w:top w:val="none" w:sz="0" w:space="0" w:color="auto"/>
        <w:left w:val="none" w:sz="0" w:space="0" w:color="auto"/>
        <w:bottom w:val="none" w:sz="0" w:space="0" w:color="auto"/>
        <w:right w:val="none" w:sz="0" w:space="0" w:color="auto"/>
      </w:divBdr>
    </w:div>
    <w:div w:id="843931688">
      <w:bodyDiv w:val="1"/>
      <w:marLeft w:val="0"/>
      <w:marRight w:val="0"/>
      <w:marTop w:val="0"/>
      <w:marBottom w:val="0"/>
      <w:divBdr>
        <w:top w:val="none" w:sz="0" w:space="0" w:color="auto"/>
        <w:left w:val="none" w:sz="0" w:space="0" w:color="auto"/>
        <w:bottom w:val="none" w:sz="0" w:space="0" w:color="auto"/>
        <w:right w:val="none" w:sz="0" w:space="0" w:color="auto"/>
      </w:divBdr>
    </w:div>
    <w:div w:id="988479733">
      <w:bodyDiv w:val="1"/>
      <w:marLeft w:val="0"/>
      <w:marRight w:val="0"/>
      <w:marTop w:val="0"/>
      <w:marBottom w:val="0"/>
      <w:divBdr>
        <w:top w:val="none" w:sz="0" w:space="0" w:color="auto"/>
        <w:left w:val="none" w:sz="0" w:space="0" w:color="auto"/>
        <w:bottom w:val="none" w:sz="0" w:space="0" w:color="auto"/>
        <w:right w:val="none" w:sz="0" w:space="0" w:color="auto"/>
      </w:divBdr>
    </w:div>
    <w:div w:id="1019240552">
      <w:bodyDiv w:val="1"/>
      <w:marLeft w:val="0"/>
      <w:marRight w:val="0"/>
      <w:marTop w:val="0"/>
      <w:marBottom w:val="0"/>
      <w:divBdr>
        <w:top w:val="none" w:sz="0" w:space="0" w:color="auto"/>
        <w:left w:val="none" w:sz="0" w:space="0" w:color="auto"/>
        <w:bottom w:val="none" w:sz="0" w:space="0" w:color="auto"/>
        <w:right w:val="none" w:sz="0" w:space="0" w:color="auto"/>
      </w:divBdr>
    </w:div>
    <w:div w:id="1225025028">
      <w:bodyDiv w:val="1"/>
      <w:marLeft w:val="0"/>
      <w:marRight w:val="0"/>
      <w:marTop w:val="0"/>
      <w:marBottom w:val="0"/>
      <w:divBdr>
        <w:top w:val="none" w:sz="0" w:space="0" w:color="auto"/>
        <w:left w:val="none" w:sz="0" w:space="0" w:color="auto"/>
        <w:bottom w:val="none" w:sz="0" w:space="0" w:color="auto"/>
        <w:right w:val="none" w:sz="0" w:space="0" w:color="auto"/>
      </w:divBdr>
    </w:div>
    <w:div w:id="1291134267">
      <w:bodyDiv w:val="1"/>
      <w:marLeft w:val="0"/>
      <w:marRight w:val="0"/>
      <w:marTop w:val="0"/>
      <w:marBottom w:val="0"/>
      <w:divBdr>
        <w:top w:val="none" w:sz="0" w:space="0" w:color="auto"/>
        <w:left w:val="none" w:sz="0" w:space="0" w:color="auto"/>
        <w:bottom w:val="none" w:sz="0" w:space="0" w:color="auto"/>
        <w:right w:val="none" w:sz="0" w:space="0" w:color="auto"/>
      </w:divBdr>
    </w:div>
    <w:div w:id="1414667626">
      <w:bodyDiv w:val="1"/>
      <w:marLeft w:val="0"/>
      <w:marRight w:val="0"/>
      <w:marTop w:val="0"/>
      <w:marBottom w:val="0"/>
      <w:divBdr>
        <w:top w:val="none" w:sz="0" w:space="0" w:color="auto"/>
        <w:left w:val="none" w:sz="0" w:space="0" w:color="auto"/>
        <w:bottom w:val="none" w:sz="0" w:space="0" w:color="auto"/>
        <w:right w:val="none" w:sz="0" w:space="0" w:color="auto"/>
      </w:divBdr>
    </w:div>
    <w:div w:id="1534154998">
      <w:bodyDiv w:val="1"/>
      <w:marLeft w:val="0"/>
      <w:marRight w:val="0"/>
      <w:marTop w:val="0"/>
      <w:marBottom w:val="0"/>
      <w:divBdr>
        <w:top w:val="none" w:sz="0" w:space="0" w:color="auto"/>
        <w:left w:val="none" w:sz="0" w:space="0" w:color="auto"/>
        <w:bottom w:val="none" w:sz="0" w:space="0" w:color="auto"/>
        <w:right w:val="none" w:sz="0" w:space="0" w:color="auto"/>
      </w:divBdr>
    </w:div>
    <w:div w:id="1879514716">
      <w:bodyDiv w:val="1"/>
      <w:marLeft w:val="0"/>
      <w:marRight w:val="0"/>
      <w:marTop w:val="0"/>
      <w:marBottom w:val="0"/>
      <w:divBdr>
        <w:top w:val="none" w:sz="0" w:space="0" w:color="auto"/>
        <w:left w:val="none" w:sz="0" w:space="0" w:color="auto"/>
        <w:bottom w:val="none" w:sz="0" w:space="0" w:color="auto"/>
        <w:right w:val="none" w:sz="0" w:space="0" w:color="auto"/>
      </w:divBdr>
    </w:div>
    <w:div w:id="1924727568">
      <w:bodyDiv w:val="1"/>
      <w:marLeft w:val="0"/>
      <w:marRight w:val="0"/>
      <w:marTop w:val="0"/>
      <w:marBottom w:val="0"/>
      <w:divBdr>
        <w:top w:val="none" w:sz="0" w:space="0" w:color="auto"/>
        <w:left w:val="none" w:sz="0" w:space="0" w:color="auto"/>
        <w:bottom w:val="none" w:sz="0" w:space="0" w:color="auto"/>
        <w:right w:val="none" w:sz="0" w:space="0" w:color="auto"/>
      </w:divBdr>
    </w:div>
    <w:div w:id="20239715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colombiacompra.gov.co/sites/default/files/manuales/cce_manual_acuerdos_comerciales_web.pdf"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colombiacompra.gov.co/sites/default/files/manuales/cce_manual_acuerdos_comerciales_web.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HpYqg1kJTO/ZnY+EPNw8ui9KtQ==">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1315</TotalTime>
  <Pages>60</Pages>
  <Words>18235</Words>
  <Characters>100293</Characters>
  <Application>Microsoft Office Word</Application>
  <DocSecurity>0</DocSecurity>
  <Lines>835</Lines>
  <Paragraphs>236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118292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SCASTRO</dc:creator>
  <cp:lastModifiedBy>Fabio Ernesto Muñoz</cp:lastModifiedBy>
  <cp:revision>174</cp:revision>
  <dcterms:created xsi:type="dcterms:W3CDTF">2025-05-21T23:53:00Z</dcterms:created>
  <dcterms:modified xsi:type="dcterms:W3CDTF">2026-05-12T17:33:00Z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